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6DA" w:rsidRPr="00A421E1" w:rsidRDefault="000476DA" w:rsidP="000476DA">
      <w:pPr>
        <w:jc w:val="center"/>
        <w:rPr>
          <w:rFonts w:ascii="黑体" w:eastAsia="黑体" w:hAnsi="黑体" w:cs="宋体"/>
          <w:kern w:val="0"/>
          <w:sz w:val="44"/>
          <w:szCs w:val="44"/>
        </w:rPr>
      </w:pPr>
      <w:r w:rsidRPr="00A421E1">
        <w:rPr>
          <w:rFonts w:ascii="黑体" w:eastAsia="黑体" w:hAnsi="黑体" w:cs="宋体" w:hint="eastAsia"/>
          <w:kern w:val="0"/>
          <w:sz w:val="44"/>
          <w:szCs w:val="44"/>
        </w:rPr>
        <w:t>关于做好2019年职称评审同行专家函评工作的通知</w:t>
      </w:r>
    </w:p>
    <w:p w:rsidR="000476DA" w:rsidRPr="007D7604" w:rsidRDefault="000476DA" w:rsidP="000476DA">
      <w:pPr>
        <w:jc w:val="right"/>
        <w:rPr>
          <w:b/>
          <w:bCs/>
          <w:sz w:val="28"/>
          <w:szCs w:val="28"/>
        </w:rPr>
      </w:pPr>
    </w:p>
    <w:p w:rsidR="000476DA" w:rsidRPr="00A421E1" w:rsidRDefault="000476DA" w:rsidP="000476DA">
      <w:pPr>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各相关人员：</w:t>
      </w:r>
    </w:p>
    <w:p w:rsidR="000476DA" w:rsidRPr="00A421E1" w:rsidRDefault="000476DA" w:rsidP="002F384D">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根据中南大学部署，为做好2019年职称评审工作，现将同行专家函评有关事宜通知如下：</w:t>
      </w:r>
      <w:r w:rsidRPr="00A421E1">
        <w:rPr>
          <w:rFonts w:ascii="仿宋_GB2312" w:eastAsia="仿宋_GB2312" w:hAnsi="宋体" w:cs="宋体"/>
          <w:kern w:val="0"/>
          <w:sz w:val="30"/>
          <w:szCs w:val="30"/>
        </w:rPr>
        <w:tab/>
      </w:r>
    </w:p>
    <w:p w:rsidR="000476DA" w:rsidRPr="00103B49" w:rsidRDefault="002F384D" w:rsidP="002F384D">
      <w:pPr>
        <w:rPr>
          <w:rFonts w:ascii="仿宋_GB2312" w:eastAsia="仿宋_GB2312" w:hAnsi="宋体" w:cs="宋体"/>
          <w:b/>
          <w:kern w:val="0"/>
          <w:sz w:val="30"/>
          <w:szCs w:val="30"/>
        </w:rPr>
      </w:pPr>
      <w:r w:rsidRPr="00103B49">
        <w:rPr>
          <w:rFonts w:ascii="仿宋_GB2312" w:eastAsia="仿宋_GB2312" w:hAnsi="宋体" w:cs="宋体" w:hint="eastAsia"/>
          <w:b/>
          <w:kern w:val="0"/>
          <w:sz w:val="30"/>
          <w:szCs w:val="30"/>
        </w:rPr>
        <w:t>一、</w:t>
      </w:r>
      <w:r w:rsidR="000476DA" w:rsidRPr="00103B49">
        <w:rPr>
          <w:rFonts w:ascii="仿宋_GB2312" w:eastAsia="仿宋_GB2312" w:hAnsi="宋体" w:cs="宋体" w:hint="eastAsia"/>
          <w:b/>
          <w:kern w:val="0"/>
          <w:sz w:val="30"/>
          <w:szCs w:val="30"/>
        </w:rPr>
        <w:t>同行专家函评的对象</w:t>
      </w:r>
    </w:p>
    <w:p w:rsidR="002F384D" w:rsidRPr="002F384D" w:rsidRDefault="002F384D" w:rsidP="002F384D">
      <w:pPr>
        <w:ind w:firstLineChars="200" w:firstLine="600"/>
        <w:rPr>
          <w:rFonts w:ascii="仿宋_GB2312" w:eastAsia="仿宋_GB2312" w:hAnsi="宋体" w:cs="宋体" w:hint="eastAsia"/>
          <w:kern w:val="0"/>
          <w:sz w:val="30"/>
          <w:szCs w:val="30"/>
        </w:rPr>
      </w:pPr>
      <w:r>
        <w:rPr>
          <w:rFonts w:ascii="仿宋_GB2312" w:eastAsia="仿宋_GB2312" w:hAnsi="宋体" w:cs="宋体" w:hint="eastAsia"/>
          <w:kern w:val="0"/>
          <w:sz w:val="30"/>
          <w:szCs w:val="30"/>
        </w:rPr>
        <w:t>1.</w:t>
      </w:r>
      <w:r w:rsidR="000476DA" w:rsidRPr="002F384D">
        <w:rPr>
          <w:rFonts w:ascii="仿宋_GB2312" w:eastAsia="仿宋_GB2312" w:hAnsi="宋体" w:cs="宋体" w:hint="eastAsia"/>
          <w:kern w:val="0"/>
          <w:sz w:val="30"/>
          <w:szCs w:val="30"/>
        </w:rPr>
        <w:t>同行专家函评分为“综合材料”评议和“代表作”评议。“综合材料”函评对象为教师科研（含破格类、教学为主类、技术开发类）、卫生技术（含临床医疗类）系列高级职务申报人员；“代表作”函评对象为教育管理、实验技术、工程技术、图书、档案、出版技术、思政教师、卫生技术（仅限职工医院副高）、会计审计等其他系列高级专业技术职务申报人员和所有系列中级职务申报人员。</w:t>
      </w:r>
    </w:p>
    <w:p w:rsidR="002F384D" w:rsidRDefault="000476DA" w:rsidP="002F384D">
      <w:pPr>
        <w:ind w:firstLineChars="200" w:firstLine="600"/>
        <w:rPr>
          <w:rFonts w:ascii="仿宋_GB2312" w:eastAsia="仿宋_GB2312" w:hAnsi="宋体" w:cs="宋体" w:hint="eastAsia"/>
          <w:kern w:val="0"/>
          <w:sz w:val="30"/>
          <w:szCs w:val="30"/>
        </w:rPr>
      </w:pPr>
      <w:r w:rsidRPr="002F384D">
        <w:rPr>
          <w:rFonts w:ascii="仿宋_GB2312" w:eastAsia="仿宋_GB2312" w:hAnsi="宋体" w:cs="宋体" w:hint="eastAsia"/>
          <w:kern w:val="0"/>
          <w:sz w:val="30"/>
          <w:szCs w:val="30"/>
        </w:rPr>
        <w:t>2.符合申报条件者方可提交函评材料，各系列申报条件详见附件［1］、［2］、［3］、［4］。</w:t>
      </w:r>
    </w:p>
    <w:p w:rsidR="002F384D" w:rsidRDefault="000476DA" w:rsidP="002F384D">
      <w:pPr>
        <w:ind w:firstLineChars="200" w:firstLine="600"/>
        <w:rPr>
          <w:rFonts w:ascii="仿宋_GB2312" w:eastAsia="仿宋_GB2312" w:hAnsi="宋体" w:cs="宋体" w:hint="eastAsia"/>
          <w:kern w:val="0"/>
          <w:sz w:val="30"/>
          <w:szCs w:val="30"/>
        </w:rPr>
      </w:pPr>
      <w:r w:rsidRPr="002F384D">
        <w:rPr>
          <w:rFonts w:ascii="仿宋_GB2312" w:eastAsia="仿宋_GB2312" w:hAnsi="宋体" w:cs="宋体" w:hint="eastAsia"/>
          <w:kern w:val="0"/>
          <w:sz w:val="30"/>
          <w:szCs w:val="30"/>
        </w:rPr>
        <w:t>3.如现有职称系列与所在岗位职务系列不符（含以考代评的职务），可当年转系列当年申报所在岗位高一级职务。当年转系列当年申报所在岗位高一级职务者和仅转评所在岗位同级职务者，均须同行专家函评。</w:t>
      </w:r>
    </w:p>
    <w:p w:rsidR="000476DA" w:rsidRPr="00103B49" w:rsidRDefault="000476DA" w:rsidP="002F384D">
      <w:pPr>
        <w:rPr>
          <w:rFonts w:ascii="仿宋_GB2312" w:eastAsia="仿宋_GB2312" w:hAnsi="宋体" w:cs="宋体"/>
          <w:b/>
          <w:kern w:val="0"/>
          <w:sz w:val="30"/>
          <w:szCs w:val="30"/>
        </w:rPr>
      </w:pPr>
      <w:r w:rsidRPr="00103B49">
        <w:rPr>
          <w:rFonts w:ascii="仿宋_GB2312" w:eastAsia="仿宋_GB2312" w:hAnsi="宋体" w:cs="宋体" w:hint="eastAsia"/>
          <w:b/>
          <w:kern w:val="0"/>
          <w:sz w:val="30"/>
          <w:szCs w:val="30"/>
        </w:rPr>
        <w:t>二、函评材料送审方式</w:t>
      </w:r>
    </w:p>
    <w:p w:rsidR="000476DA" w:rsidRPr="00A421E1" w:rsidRDefault="000476DA" w:rsidP="002F384D">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1.教师科研和卫生技术系列正常参评正高、副高职务人员送</w:t>
      </w:r>
      <w:r w:rsidRPr="00A421E1">
        <w:rPr>
          <w:rFonts w:ascii="仿宋_GB2312" w:eastAsia="仿宋_GB2312" w:hAnsi="宋体" w:cs="宋体" w:hint="eastAsia"/>
          <w:kern w:val="0"/>
          <w:sz w:val="30"/>
          <w:szCs w:val="30"/>
        </w:rPr>
        <w:lastRenderedPageBreak/>
        <w:t>审的综合材料由学校统一请3位外校同行专家匿名评审；破格类参评人员送审的综合材料由学校统一请5位外校同行专家匿名评审；教学为主类、临床医疗类、技术开发类高级职务参评人员送审的综合材料由学校组织3位校内同行专家匿名评审。</w:t>
      </w:r>
    </w:p>
    <w:p w:rsidR="000476DA" w:rsidRPr="00A421E1" w:rsidRDefault="000476DA" w:rsidP="002F384D">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2.教育管理、实验、图书、档案、出版正高职务申报人员送审的代表作由学校统一请3位外校同行专家匿名评审；教育管理、实验、图书、档案、出版、思政教师、工程、卫生技术（仅限职工医院）、会计审计副高职务申报人员送审的代表作由学校统一请1位外校同行专家和2位校内同行专家匿名评审。</w:t>
      </w:r>
    </w:p>
    <w:p w:rsidR="000476DA" w:rsidRPr="002F384D" w:rsidRDefault="002F384D" w:rsidP="002F384D">
      <w:pPr>
        <w:ind w:firstLineChars="200" w:firstLine="600"/>
        <w:rPr>
          <w:rFonts w:ascii="仿宋_GB2312" w:eastAsia="仿宋_GB2312" w:hAnsi="宋体" w:cs="宋体"/>
          <w:kern w:val="0"/>
          <w:sz w:val="30"/>
          <w:szCs w:val="30"/>
        </w:rPr>
      </w:pPr>
      <w:r>
        <w:rPr>
          <w:rFonts w:ascii="仿宋_GB2312" w:eastAsia="仿宋_GB2312" w:hAnsi="宋体" w:cs="宋体" w:hint="eastAsia"/>
          <w:kern w:val="0"/>
          <w:sz w:val="30"/>
          <w:szCs w:val="30"/>
        </w:rPr>
        <w:t>3.</w:t>
      </w:r>
      <w:r w:rsidR="000476DA" w:rsidRPr="002F384D">
        <w:rPr>
          <w:rFonts w:ascii="仿宋_GB2312" w:eastAsia="仿宋_GB2312" w:hAnsi="宋体" w:cs="宋体" w:hint="eastAsia"/>
          <w:kern w:val="0"/>
          <w:sz w:val="30"/>
          <w:szCs w:val="30"/>
        </w:rPr>
        <w:t>卫生技术、工程技术、图书档案、出版技术等系列中级职务申报者的送审代表作由医院组织同行专家匿名评审。</w:t>
      </w:r>
    </w:p>
    <w:p w:rsidR="00B23D4C" w:rsidRPr="00103B49" w:rsidRDefault="000476DA" w:rsidP="000476DA">
      <w:pPr>
        <w:rPr>
          <w:rFonts w:ascii="仿宋_GB2312" w:eastAsia="仿宋_GB2312" w:hAnsi="宋体" w:cs="宋体" w:hint="eastAsia"/>
          <w:b/>
          <w:kern w:val="0"/>
          <w:sz w:val="30"/>
          <w:szCs w:val="30"/>
        </w:rPr>
      </w:pPr>
      <w:r w:rsidRPr="00103B49">
        <w:rPr>
          <w:rFonts w:ascii="仿宋_GB2312" w:eastAsia="仿宋_GB2312" w:hAnsi="宋体" w:cs="宋体" w:hint="eastAsia"/>
          <w:b/>
          <w:kern w:val="0"/>
          <w:sz w:val="30"/>
          <w:szCs w:val="30"/>
        </w:rPr>
        <w:t>三、函评结果的使用</w:t>
      </w:r>
    </w:p>
    <w:p w:rsidR="000476DA" w:rsidRPr="00A421E1" w:rsidRDefault="000476DA" w:rsidP="00B23D4C">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1.参评正、副高级职务的“综合材料”函评结果分为“合格”和“不合格”，函评结果中有2个及以上“不合格”视为不通过；“代表作”函评结果分为“完全达到”、“基本达到”、“有欠缺”、“差距较大”，如函评结果中出现1个“差距较大”或2个“有欠缺”视为不通过。参评中初级职务者另行规定。</w:t>
      </w:r>
    </w:p>
    <w:p w:rsidR="000476DA" w:rsidRPr="00A421E1" w:rsidRDefault="000476DA" w:rsidP="00804BCC">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2.如通过同行专家函评，评议结果2年有效，即2018年函评通过者今年无须送审。如未通过，需全部重新送审。</w:t>
      </w:r>
    </w:p>
    <w:p w:rsidR="00804BCC" w:rsidRDefault="000476DA" w:rsidP="00804BCC">
      <w:pPr>
        <w:ind w:firstLineChars="200" w:firstLine="600"/>
        <w:rPr>
          <w:rFonts w:ascii="仿宋_GB2312" w:eastAsia="仿宋_GB2312" w:hAnsi="宋体" w:cs="宋体" w:hint="eastAsia"/>
          <w:kern w:val="0"/>
          <w:sz w:val="30"/>
          <w:szCs w:val="30"/>
        </w:rPr>
      </w:pPr>
      <w:r w:rsidRPr="00A421E1">
        <w:rPr>
          <w:rFonts w:ascii="仿宋_GB2312" w:eastAsia="仿宋_GB2312" w:hAnsi="宋体" w:cs="宋体" w:hint="eastAsia"/>
          <w:kern w:val="0"/>
          <w:sz w:val="30"/>
          <w:szCs w:val="30"/>
        </w:rPr>
        <w:t>3.教学科研、卫生技术（不含临床类）系列申报人员如未通过且参评者对返回的函评意见有实质性争议可向医院和学校申请仲裁，学校不接受因学术水平不够导致函评未通过者申请的仲</w:t>
      </w:r>
      <w:r w:rsidRPr="00A421E1">
        <w:rPr>
          <w:rFonts w:ascii="仿宋_GB2312" w:eastAsia="仿宋_GB2312" w:hAnsi="宋体" w:cs="宋体" w:hint="eastAsia"/>
          <w:kern w:val="0"/>
          <w:sz w:val="30"/>
          <w:szCs w:val="30"/>
        </w:rPr>
        <w:lastRenderedPageBreak/>
        <w:t>裁。实质性争议的界定和仲裁程序如下：</w:t>
      </w:r>
    </w:p>
    <w:p w:rsidR="000476DA" w:rsidRPr="00A421E1" w:rsidRDefault="000476DA" w:rsidP="00804BCC">
      <w:pPr>
        <w:ind w:firstLineChars="150" w:firstLine="45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（1）实质性争议包括2类：①函评专家对我校专业技术职务申报条件不了解导致函评未通过。②因学术观点上的争议导致函评未通过。</w:t>
      </w:r>
    </w:p>
    <w:p w:rsidR="000476DA" w:rsidRPr="00A421E1" w:rsidRDefault="000476DA" w:rsidP="00804BCC">
      <w:pPr>
        <w:ind w:firstLineChars="150" w:firstLine="45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（2）仲裁程序：</w:t>
      </w:r>
    </w:p>
    <w:p w:rsidR="000476DA" w:rsidRPr="00A421E1" w:rsidRDefault="000476DA" w:rsidP="00804BCC">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①参评者须提出书面仲裁申请，申请中须对函评意见中存在的争议问题做出详细说明。</w:t>
      </w:r>
    </w:p>
    <w:p w:rsidR="000476DA" w:rsidRPr="00A421E1" w:rsidRDefault="000476DA" w:rsidP="00804BCC">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②医院教授委员会、职称评审工作领导小组审议后明确是否同意报送学校仲裁。</w:t>
      </w:r>
    </w:p>
    <w:p w:rsidR="000476DA" w:rsidRPr="00A421E1" w:rsidRDefault="00804BCC" w:rsidP="000476DA">
      <w:pPr>
        <w:rPr>
          <w:rFonts w:ascii="仿宋_GB2312" w:eastAsia="仿宋_GB2312" w:hAnsi="宋体" w:cs="宋体"/>
          <w:kern w:val="0"/>
          <w:sz w:val="30"/>
          <w:szCs w:val="30"/>
        </w:rPr>
      </w:pPr>
      <w:r>
        <w:rPr>
          <w:rFonts w:ascii="仿宋_GB2312" w:eastAsia="仿宋_GB2312" w:hAnsi="宋体" w:cs="宋体" w:hint="eastAsia"/>
          <w:kern w:val="0"/>
          <w:sz w:val="30"/>
          <w:szCs w:val="30"/>
        </w:rPr>
        <w:t>  </w:t>
      </w:r>
      <w:r w:rsidR="000476DA" w:rsidRPr="00A421E1">
        <w:rPr>
          <w:rFonts w:ascii="仿宋_GB2312" w:eastAsia="仿宋_GB2312" w:hAnsi="宋体" w:cs="宋体" w:hint="eastAsia"/>
          <w:kern w:val="0"/>
          <w:sz w:val="30"/>
          <w:szCs w:val="30"/>
        </w:rPr>
        <w:t>③学校组织送3位校内同行专家函评，“综合材料”函评结果全部“合格”者可以上校学术委员会进行仲裁评议。</w:t>
      </w:r>
    </w:p>
    <w:p w:rsidR="000476DA" w:rsidRPr="00A421E1" w:rsidRDefault="0006237F" w:rsidP="000476DA">
      <w:pPr>
        <w:rPr>
          <w:rFonts w:ascii="仿宋_GB2312" w:eastAsia="仿宋_GB2312" w:hAnsi="宋体" w:cs="宋体"/>
          <w:kern w:val="0"/>
          <w:sz w:val="30"/>
          <w:szCs w:val="30"/>
        </w:rPr>
      </w:pPr>
      <w:r>
        <w:rPr>
          <w:rFonts w:ascii="仿宋_GB2312" w:eastAsia="仿宋_GB2312" w:hAnsi="宋体" w:cs="宋体" w:hint="eastAsia"/>
          <w:kern w:val="0"/>
          <w:sz w:val="30"/>
          <w:szCs w:val="30"/>
        </w:rPr>
        <w:t>  </w:t>
      </w:r>
      <w:r w:rsidR="000476DA" w:rsidRPr="00A421E1">
        <w:rPr>
          <w:rFonts w:ascii="仿宋_GB2312" w:eastAsia="仿宋_GB2312" w:hAnsi="宋体" w:cs="宋体" w:hint="eastAsia"/>
          <w:kern w:val="0"/>
          <w:sz w:val="30"/>
          <w:szCs w:val="30"/>
        </w:rPr>
        <w:t>④学校组织学术委员会听取参评者的申诉、审阅参评材料和函评专家意见后评议裁决是否通过参评者的申诉。评议裁决时，出席会议的人数超过应出席人数四分之三（含四分之三）为有效评议，未出席评议会议的成员不得委托投票或补充投票；评议裁决采取无记名投票方式。超过实际出席人数四分之三（含四分之三）赞成票的方为通过。</w:t>
      </w:r>
    </w:p>
    <w:p w:rsidR="0006237F" w:rsidRDefault="000476DA" w:rsidP="0006237F">
      <w:pPr>
        <w:ind w:firstLineChars="200" w:firstLine="600"/>
        <w:rPr>
          <w:rFonts w:ascii="仿宋_GB2312" w:eastAsia="仿宋_GB2312" w:hAnsi="宋体" w:cs="宋体" w:hint="eastAsia"/>
          <w:kern w:val="0"/>
          <w:sz w:val="30"/>
          <w:szCs w:val="30"/>
        </w:rPr>
      </w:pPr>
      <w:r w:rsidRPr="00A421E1">
        <w:rPr>
          <w:rFonts w:ascii="仿宋_GB2312" w:eastAsia="仿宋_GB2312" w:hAnsi="宋体" w:cs="宋体" w:hint="eastAsia"/>
          <w:kern w:val="0"/>
          <w:sz w:val="30"/>
          <w:szCs w:val="30"/>
        </w:rPr>
        <w:t>⑤评议仲裁结果为最终结论。</w:t>
      </w:r>
    </w:p>
    <w:p w:rsidR="00103B49" w:rsidRDefault="000476DA" w:rsidP="00103B49">
      <w:pPr>
        <w:ind w:firstLineChars="200" w:firstLine="600"/>
        <w:rPr>
          <w:rFonts w:ascii="仿宋_GB2312" w:eastAsia="仿宋_GB2312" w:hAnsi="宋体" w:cs="宋体" w:hint="eastAsia"/>
          <w:kern w:val="0"/>
          <w:sz w:val="30"/>
          <w:szCs w:val="30"/>
        </w:rPr>
      </w:pPr>
      <w:r w:rsidRPr="00A421E1">
        <w:rPr>
          <w:rFonts w:ascii="仿宋_GB2312" w:eastAsia="仿宋_GB2312" w:hAnsi="宋体" w:cs="宋体" w:hint="eastAsia"/>
          <w:kern w:val="0"/>
          <w:sz w:val="30"/>
          <w:szCs w:val="30"/>
        </w:rPr>
        <w:t>4.函评结果未达到规定要求者，不得参加后续的评审。</w:t>
      </w:r>
    </w:p>
    <w:p w:rsidR="000476DA" w:rsidRPr="00103B49" w:rsidRDefault="000476DA" w:rsidP="00103B49">
      <w:pPr>
        <w:rPr>
          <w:rFonts w:ascii="仿宋_GB2312" w:eastAsia="仿宋_GB2312" w:hAnsi="宋体" w:cs="宋体"/>
          <w:kern w:val="0"/>
          <w:sz w:val="30"/>
          <w:szCs w:val="30"/>
        </w:rPr>
      </w:pPr>
      <w:r w:rsidRPr="00103B49">
        <w:rPr>
          <w:rFonts w:ascii="仿宋_GB2312" w:eastAsia="仿宋_GB2312" w:hAnsi="宋体" w:cs="宋体" w:hint="eastAsia"/>
          <w:b/>
          <w:kern w:val="0"/>
          <w:sz w:val="30"/>
          <w:szCs w:val="30"/>
        </w:rPr>
        <w:t>四、评审费及交费方式</w:t>
      </w:r>
    </w:p>
    <w:p w:rsidR="000476DA" w:rsidRPr="00A421E1" w:rsidRDefault="000476DA" w:rsidP="0006237F">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正、副高职务参评人员“综合材料”或“代表作”评审费每人3套共计1550元现金（含邮寄费），破格类每人5套共计2550</w:t>
      </w:r>
      <w:r w:rsidRPr="00A421E1">
        <w:rPr>
          <w:rFonts w:ascii="仿宋_GB2312" w:eastAsia="仿宋_GB2312" w:hAnsi="宋体" w:cs="宋体" w:hint="eastAsia"/>
          <w:kern w:val="0"/>
          <w:sz w:val="30"/>
          <w:szCs w:val="30"/>
        </w:rPr>
        <w:lastRenderedPageBreak/>
        <w:t>元现金（含邮寄费），由医院人力资源部收集统一交学校计财处。</w:t>
      </w:r>
    </w:p>
    <w:p w:rsidR="000476DA" w:rsidRPr="00103B49" w:rsidRDefault="000476DA" w:rsidP="0006237F">
      <w:pPr>
        <w:rPr>
          <w:rFonts w:ascii="仿宋_GB2312" w:eastAsia="仿宋_GB2312" w:hAnsi="宋体" w:cs="宋体"/>
          <w:b/>
          <w:kern w:val="0"/>
          <w:sz w:val="30"/>
          <w:szCs w:val="30"/>
        </w:rPr>
      </w:pPr>
      <w:r w:rsidRPr="00103B49">
        <w:rPr>
          <w:rFonts w:ascii="仿宋_GB2312" w:eastAsia="仿宋_GB2312" w:hAnsi="宋体" w:cs="宋体" w:hint="eastAsia"/>
          <w:b/>
          <w:kern w:val="0"/>
          <w:sz w:val="30"/>
          <w:szCs w:val="30"/>
        </w:rPr>
        <w:t>五、函评材料准备及报送安排</w:t>
      </w:r>
    </w:p>
    <w:p w:rsidR="0006237F" w:rsidRDefault="000476DA" w:rsidP="0006237F">
      <w:pPr>
        <w:ind w:firstLineChars="200" w:firstLine="600"/>
        <w:rPr>
          <w:rFonts w:ascii="仿宋_GB2312" w:eastAsia="仿宋_GB2312" w:hAnsi="宋体" w:cs="宋体" w:hint="eastAsia"/>
          <w:kern w:val="0"/>
          <w:sz w:val="30"/>
          <w:szCs w:val="30"/>
        </w:rPr>
      </w:pPr>
      <w:r w:rsidRPr="00A421E1">
        <w:rPr>
          <w:rFonts w:ascii="仿宋_GB2312" w:eastAsia="仿宋_GB2312" w:hAnsi="宋体" w:cs="宋体" w:hint="eastAsia"/>
          <w:kern w:val="0"/>
          <w:sz w:val="30"/>
          <w:szCs w:val="30"/>
        </w:rPr>
        <w:t>1.高级职务申报人员</w:t>
      </w:r>
    </w:p>
    <w:p w:rsidR="000476DA" w:rsidRPr="00A421E1" w:rsidRDefault="000476DA" w:rsidP="0006237F">
      <w:pPr>
        <w:ind w:firstLineChars="150" w:firstLine="45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（1）除代表作为专著、作品等不宜采用电子稿形式送审的材料外，所有函评材料采取电子稿送审。</w:t>
      </w:r>
    </w:p>
    <w:p w:rsidR="000476DA" w:rsidRPr="00A421E1" w:rsidRDefault="000476DA" w:rsidP="0006237F">
      <w:pPr>
        <w:ind w:firstLineChars="150" w:firstLine="45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（2）教师科研、卫生技术系列高级职务申报人员提供函评材料电子稿文件夹，文件夹用“单位+姓名+学科+研究方向+申报职务”命名，如：“湘雅</w:t>
      </w:r>
      <w:r w:rsidR="00773330" w:rsidRPr="00A421E1">
        <w:rPr>
          <w:rFonts w:ascii="仿宋_GB2312" w:eastAsia="仿宋_GB2312" w:hAnsi="宋体" w:cs="宋体" w:hint="eastAsia"/>
          <w:kern w:val="0"/>
          <w:sz w:val="30"/>
          <w:szCs w:val="30"/>
        </w:rPr>
        <w:t>三</w:t>
      </w:r>
      <w:r w:rsidRPr="00A421E1">
        <w:rPr>
          <w:rFonts w:ascii="仿宋_GB2312" w:eastAsia="仿宋_GB2312" w:hAnsi="宋体" w:cs="宋体" w:hint="eastAsia"/>
          <w:kern w:val="0"/>
          <w:sz w:val="30"/>
          <w:szCs w:val="30"/>
        </w:rPr>
        <w:t>医院+王x+普通外科+胃肠肿瘤方向+卫生技术系列主任医师”。文件夹内包括：①“综合材料”电子稿PDF版本（见附件5）②代表作电子稿PDF版本（正高直接用代表作1、代表作2、代表作3命名，副高直接用代表作1、代表作2命名）③同行专家评议表WORD版本（附件6）。其中综合材料中第“二、申请人任现职以来业绩一览表”的第“六、院系审核意见”需人力资源部签署意见并加盖公章后扫描成PDF文件，再跟综合材料其他部分合并成完整的“综合材料”PDF文件。</w:t>
      </w:r>
    </w:p>
    <w:p w:rsidR="000476DA" w:rsidRPr="00A421E1" w:rsidRDefault="000476DA" w:rsidP="0006237F">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w:t>
      </w:r>
      <w:r w:rsidR="00677EAA">
        <w:rPr>
          <w:rFonts w:ascii="仿宋_GB2312" w:eastAsia="仿宋_GB2312" w:hAnsi="宋体" w:cs="宋体" w:hint="eastAsia"/>
          <w:kern w:val="0"/>
          <w:sz w:val="30"/>
          <w:szCs w:val="30"/>
        </w:rPr>
        <w:t>3</w:t>
      </w:r>
      <w:r w:rsidRPr="00A421E1">
        <w:rPr>
          <w:rFonts w:ascii="仿宋_GB2312" w:eastAsia="仿宋_GB2312" w:hAnsi="宋体" w:cs="宋体" w:hint="eastAsia"/>
          <w:kern w:val="0"/>
          <w:sz w:val="30"/>
          <w:szCs w:val="30"/>
        </w:rPr>
        <w:t>）其他系列高级职务申报人员提供函评材料电子稿文件夹，文件夹用“单位+姓名+专业系列+研究方向+申报职务”命名，文件夹内包括：①代表作送审申请表PDF版本（附件7）②代表作电子稿PDF版本（正高直接用代表作1、代表作2、代表作3命名，副高直接用代表作1、代表作2命名）③同行专家评议表WORD版本（附件8）。其中代表作送审申请表需人力资源部签署意见、签名并加盖公章后扫描成PDF文件。</w:t>
      </w:r>
    </w:p>
    <w:p w:rsidR="000476DA" w:rsidRPr="00A421E1" w:rsidRDefault="000476DA" w:rsidP="0006237F">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lastRenderedPageBreak/>
        <w:t>以上材料纸质稿打印一套于</w:t>
      </w:r>
      <w:r w:rsidR="00D65EBC" w:rsidRPr="00A421E1">
        <w:rPr>
          <w:rFonts w:ascii="仿宋_GB2312" w:eastAsia="仿宋_GB2312" w:hAnsi="宋体" w:cs="宋体" w:hint="eastAsia"/>
          <w:kern w:val="0"/>
          <w:sz w:val="30"/>
          <w:szCs w:val="30"/>
        </w:rPr>
        <w:t>8</w:t>
      </w:r>
      <w:r w:rsidRPr="00A421E1">
        <w:rPr>
          <w:rFonts w:ascii="仿宋_GB2312" w:eastAsia="仿宋_GB2312" w:hAnsi="宋体" w:cs="宋体" w:hint="eastAsia"/>
          <w:kern w:val="0"/>
          <w:sz w:val="30"/>
          <w:szCs w:val="30"/>
        </w:rPr>
        <w:t>月</w:t>
      </w:r>
      <w:r w:rsidR="00D65EBC" w:rsidRPr="00A421E1">
        <w:rPr>
          <w:rFonts w:ascii="仿宋_GB2312" w:eastAsia="仿宋_GB2312" w:hAnsi="宋体" w:cs="宋体" w:hint="eastAsia"/>
          <w:kern w:val="0"/>
          <w:sz w:val="30"/>
          <w:szCs w:val="30"/>
        </w:rPr>
        <w:t>2</w:t>
      </w:r>
      <w:r w:rsidRPr="00A421E1">
        <w:rPr>
          <w:rFonts w:ascii="仿宋_GB2312" w:eastAsia="仿宋_GB2312" w:hAnsi="宋体" w:cs="宋体" w:hint="eastAsia"/>
          <w:kern w:val="0"/>
          <w:sz w:val="30"/>
          <w:szCs w:val="30"/>
        </w:rPr>
        <w:t>日交人力资源部</w:t>
      </w:r>
      <w:r w:rsidR="00331A82" w:rsidRPr="00A421E1">
        <w:rPr>
          <w:rFonts w:ascii="仿宋_GB2312" w:eastAsia="仿宋_GB2312" w:hAnsi="宋体" w:cs="宋体" w:hint="eastAsia"/>
          <w:kern w:val="0"/>
          <w:sz w:val="30"/>
          <w:szCs w:val="30"/>
        </w:rPr>
        <w:t>232房</w:t>
      </w:r>
      <w:r w:rsidRPr="00A421E1">
        <w:rPr>
          <w:rFonts w:ascii="仿宋_GB2312" w:eastAsia="仿宋_GB2312" w:hAnsi="宋体" w:cs="宋体" w:hint="eastAsia"/>
          <w:kern w:val="0"/>
          <w:sz w:val="30"/>
          <w:szCs w:val="30"/>
        </w:rPr>
        <w:t>进行审核，符合要求的电子稿文档于8月</w:t>
      </w:r>
      <w:r w:rsidR="00796049" w:rsidRPr="00A421E1">
        <w:rPr>
          <w:rFonts w:ascii="仿宋_GB2312" w:eastAsia="仿宋_GB2312" w:hAnsi="宋体" w:cs="宋体" w:hint="eastAsia"/>
          <w:kern w:val="0"/>
          <w:sz w:val="30"/>
          <w:szCs w:val="30"/>
        </w:rPr>
        <w:t>3</w:t>
      </w:r>
      <w:r w:rsidRPr="00A421E1">
        <w:rPr>
          <w:rFonts w:ascii="仿宋_GB2312" w:eastAsia="仿宋_GB2312" w:hAnsi="宋体" w:cs="宋体" w:hint="eastAsia"/>
          <w:kern w:val="0"/>
          <w:sz w:val="30"/>
          <w:szCs w:val="30"/>
        </w:rPr>
        <w:t>日下午下班前发送至邮箱</w:t>
      </w:r>
      <w:r w:rsidR="00A02153" w:rsidRPr="00A421E1">
        <w:rPr>
          <w:rFonts w:ascii="仿宋_GB2312" w:eastAsia="仿宋_GB2312" w:hAnsi="宋体" w:cs="宋体" w:hint="eastAsia"/>
          <w:kern w:val="0"/>
          <w:sz w:val="30"/>
          <w:szCs w:val="30"/>
        </w:rPr>
        <w:t>协议xy3</w:t>
      </w:r>
      <w:r w:rsidRPr="00A421E1">
        <w:rPr>
          <w:rFonts w:ascii="仿宋_GB2312" w:eastAsia="仿宋_GB2312" w:hAnsi="宋体" w:cs="宋体" w:hint="eastAsia"/>
          <w:kern w:val="0"/>
          <w:sz w:val="30"/>
          <w:szCs w:val="30"/>
        </w:rPr>
        <w:t>rlzyb@163.com。</w:t>
      </w:r>
    </w:p>
    <w:p w:rsidR="000476DA" w:rsidRPr="00A421E1" w:rsidRDefault="000476DA" w:rsidP="0006237F">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w:t>
      </w:r>
      <w:r w:rsidR="00677EAA">
        <w:rPr>
          <w:rFonts w:ascii="仿宋_GB2312" w:eastAsia="仿宋_GB2312" w:hAnsi="宋体" w:cs="宋体" w:hint="eastAsia"/>
          <w:kern w:val="0"/>
          <w:sz w:val="30"/>
          <w:szCs w:val="30"/>
        </w:rPr>
        <w:t>4</w:t>
      </w:r>
      <w:r w:rsidRPr="00A421E1">
        <w:rPr>
          <w:rFonts w:ascii="仿宋_GB2312" w:eastAsia="仿宋_GB2312" w:hAnsi="宋体" w:cs="宋体" w:hint="eastAsia"/>
          <w:kern w:val="0"/>
          <w:sz w:val="30"/>
          <w:szCs w:val="30"/>
        </w:rPr>
        <w:t>）所有函评材料中的业绩均须为本人任现职以来至2019年9月30日期间的业绩，其中涉及作者姓名、单位、通讯地址须覆盖，所有材料中的“编号”正高为</w:t>
      </w:r>
      <w:r w:rsidR="00B7624B" w:rsidRPr="00A421E1">
        <w:rPr>
          <w:rFonts w:ascii="仿宋_GB2312" w:eastAsia="仿宋_GB2312" w:hAnsi="宋体" w:cs="宋体" w:hint="eastAsia"/>
          <w:kern w:val="0"/>
          <w:sz w:val="30"/>
          <w:szCs w:val="30"/>
        </w:rPr>
        <w:t>Z035</w:t>
      </w:r>
      <w:r w:rsidRPr="00A421E1">
        <w:rPr>
          <w:rFonts w:ascii="仿宋_GB2312" w:eastAsia="仿宋_GB2312" w:hAnsi="宋体" w:cs="宋体" w:hint="eastAsia"/>
          <w:kern w:val="0"/>
          <w:sz w:val="30"/>
          <w:szCs w:val="30"/>
        </w:rPr>
        <w:t>、副高为</w:t>
      </w:r>
      <w:r w:rsidR="00B7624B" w:rsidRPr="00A421E1">
        <w:rPr>
          <w:rFonts w:ascii="仿宋_GB2312" w:eastAsia="仿宋_GB2312" w:hAnsi="宋体" w:cs="宋体" w:hint="eastAsia"/>
          <w:kern w:val="0"/>
          <w:sz w:val="30"/>
          <w:szCs w:val="30"/>
        </w:rPr>
        <w:t>F035</w:t>
      </w:r>
      <w:r w:rsidRPr="00A421E1">
        <w:rPr>
          <w:rFonts w:ascii="仿宋_GB2312" w:eastAsia="仿宋_GB2312" w:hAnsi="宋体" w:cs="宋体" w:hint="eastAsia"/>
          <w:kern w:val="0"/>
          <w:sz w:val="30"/>
          <w:szCs w:val="30"/>
        </w:rPr>
        <w:t>。</w:t>
      </w:r>
    </w:p>
    <w:p w:rsidR="000476DA" w:rsidRPr="00A421E1" w:rsidRDefault="000476DA" w:rsidP="0006237F">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w:t>
      </w:r>
      <w:r w:rsidR="00677EAA">
        <w:rPr>
          <w:rFonts w:ascii="仿宋_GB2312" w:eastAsia="仿宋_GB2312" w:hAnsi="宋体" w:cs="宋体" w:hint="eastAsia"/>
          <w:kern w:val="0"/>
          <w:sz w:val="30"/>
          <w:szCs w:val="30"/>
        </w:rPr>
        <w:t>5</w:t>
      </w:r>
      <w:r w:rsidRPr="00A421E1">
        <w:rPr>
          <w:rFonts w:ascii="仿宋_GB2312" w:eastAsia="仿宋_GB2312" w:hAnsi="宋体" w:cs="宋体" w:hint="eastAsia"/>
          <w:kern w:val="0"/>
          <w:sz w:val="30"/>
          <w:szCs w:val="30"/>
        </w:rPr>
        <w:t>）教师科研、卫生技术系列高级职务申报人员函评材料中的同行专家评议表为附件6，其他系列高级职务申报人员和工程技术、图书档案、出版技术系列中级职务系列申报人员函评材料中的同行专家评议表为附件8，请注意不要填错表格。</w:t>
      </w:r>
    </w:p>
    <w:p w:rsidR="000476DA" w:rsidRPr="00A421E1" w:rsidRDefault="000476DA" w:rsidP="0006237F">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w:t>
      </w:r>
      <w:r w:rsidR="00677EAA">
        <w:rPr>
          <w:rFonts w:ascii="仿宋_GB2312" w:eastAsia="仿宋_GB2312" w:hAnsi="宋体" w:cs="宋体" w:hint="eastAsia"/>
          <w:kern w:val="0"/>
          <w:sz w:val="30"/>
          <w:szCs w:val="30"/>
        </w:rPr>
        <w:t>6</w:t>
      </w:r>
      <w:r w:rsidRPr="00A421E1">
        <w:rPr>
          <w:rFonts w:ascii="仿宋_GB2312" w:eastAsia="仿宋_GB2312" w:hAnsi="宋体" w:cs="宋体" w:hint="eastAsia"/>
          <w:kern w:val="0"/>
          <w:sz w:val="30"/>
          <w:szCs w:val="30"/>
        </w:rPr>
        <w:t>）湘雅医学院图书馆出具的SCI期刊论文检索报告及论文原文报送人力资源部，不装订。检索报告模板见附件9，检索范围涵盖任现职以来所有SCI论文，不限于函评送审的论文，以备后期职称报名和报送材料用。</w:t>
      </w:r>
    </w:p>
    <w:p w:rsidR="000476DA" w:rsidRPr="00A421E1" w:rsidRDefault="000476DA" w:rsidP="0006237F">
      <w:pPr>
        <w:ind w:firstLineChars="200" w:firstLine="600"/>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2.中初级职务申报人员论文送审工作另行通知。</w:t>
      </w:r>
    </w:p>
    <w:p w:rsidR="000476DA" w:rsidRPr="00A421E1" w:rsidRDefault="000476DA" w:rsidP="0006237F">
      <w:pPr>
        <w:jc w:val="left"/>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六、今年职称晋升报名工作将由学校人事处另行通知。</w:t>
      </w:r>
    </w:p>
    <w:p w:rsidR="000476DA" w:rsidRPr="00A421E1" w:rsidRDefault="000D37E2" w:rsidP="0006237F">
      <w:pPr>
        <w:jc w:val="left"/>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七、联系方式：资料交</w:t>
      </w:r>
      <w:r w:rsidR="000476DA" w:rsidRPr="00A421E1">
        <w:rPr>
          <w:rFonts w:ascii="仿宋_GB2312" w:eastAsia="仿宋_GB2312" w:hAnsi="宋体" w:cs="宋体" w:hint="eastAsia"/>
          <w:kern w:val="0"/>
          <w:sz w:val="30"/>
          <w:szCs w:val="30"/>
        </w:rPr>
        <w:t>人力资源部</w:t>
      </w:r>
      <w:r w:rsidR="00C93935" w:rsidRPr="00A421E1">
        <w:rPr>
          <w:rFonts w:ascii="仿宋_GB2312" w:eastAsia="仿宋_GB2312" w:hAnsi="宋体" w:cs="宋体" w:hint="eastAsia"/>
          <w:kern w:val="0"/>
          <w:sz w:val="30"/>
          <w:szCs w:val="30"/>
        </w:rPr>
        <w:t>232</w:t>
      </w:r>
      <w:r w:rsidR="000476DA" w:rsidRPr="00A421E1">
        <w:rPr>
          <w:rFonts w:ascii="仿宋_GB2312" w:eastAsia="仿宋_GB2312" w:hAnsi="宋体" w:cs="宋体" w:hint="eastAsia"/>
          <w:kern w:val="0"/>
          <w:sz w:val="30"/>
          <w:szCs w:val="30"/>
        </w:rPr>
        <w:t>房，电话：</w:t>
      </w:r>
      <w:r w:rsidR="00C93935" w:rsidRPr="00A421E1">
        <w:rPr>
          <w:rFonts w:ascii="仿宋_GB2312" w:eastAsia="仿宋_GB2312" w:hAnsi="宋体" w:cs="宋体" w:hint="eastAsia"/>
          <w:kern w:val="0"/>
          <w:sz w:val="30"/>
          <w:szCs w:val="30"/>
        </w:rPr>
        <w:t>88618640</w:t>
      </w:r>
      <w:r w:rsidR="00620923" w:rsidRPr="00A421E1">
        <w:rPr>
          <w:rFonts w:ascii="仿宋_GB2312" w:eastAsia="仿宋_GB2312" w:hAnsi="宋体" w:cs="宋体" w:hint="eastAsia"/>
          <w:kern w:val="0"/>
          <w:sz w:val="30"/>
          <w:szCs w:val="30"/>
        </w:rPr>
        <w:t>、88618</w:t>
      </w:r>
      <w:r w:rsidRPr="00A421E1">
        <w:rPr>
          <w:rFonts w:ascii="仿宋_GB2312" w:eastAsia="仿宋_GB2312" w:hAnsi="宋体" w:cs="宋体" w:hint="eastAsia"/>
          <w:kern w:val="0"/>
          <w:sz w:val="30"/>
          <w:szCs w:val="30"/>
        </w:rPr>
        <w:t>642</w:t>
      </w:r>
      <w:r w:rsidR="000476DA" w:rsidRPr="00A421E1">
        <w:rPr>
          <w:rFonts w:ascii="仿宋_GB2312" w:eastAsia="仿宋_GB2312" w:hAnsi="宋体" w:cs="宋体" w:hint="eastAsia"/>
          <w:kern w:val="0"/>
          <w:sz w:val="30"/>
          <w:szCs w:val="30"/>
        </w:rPr>
        <w:t>。</w:t>
      </w:r>
    </w:p>
    <w:p w:rsidR="000476DA" w:rsidRPr="00A421E1" w:rsidRDefault="000476DA" w:rsidP="00DF415A">
      <w:pPr>
        <w:ind w:right="420"/>
        <w:jc w:val="right"/>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 xml:space="preserve">                                                                                            </w:t>
      </w:r>
      <w:r w:rsidR="00DF415A" w:rsidRPr="00A421E1">
        <w:rPr>
          <w:rFonts w:ascii="仿宋_GB2312" w:eastAsia="仿宋_GB2312" w:hAnsi="宋体" w:cs="宋体" w:hint="eastAsia"/>
          <w:kern w:val="0"/>
          <w:sz w:val="30"/>
          <w:szCs w:val="30"/>
        </w:rPr>
        <w:t>人力资源部</w:t>
      </w:r>
    </w:p>
    <w:p w:rsidR="00DF415A" w:rsidRPr="00A421E1" w:rsidRDefault="00DF415A" w:rsidP="00DF415A">
      <w:pPr>
        <w:ind w:right="420"/>
        <w:jc w:val="right"/>
        <w:rPr>
          <w:rFonts w:ascii="仿宋_GB2312" w:eastAsia="仿宋_GB2312" w:hAnsi="宋体" w:cs="宋体"/>
          <w:kern w:val="0"/>
          <w:sz w:val="30"/>
          <w:szCs w:val="30"/>
        </w:rPr>
      </w:pPr>
      <w:r w:rsidRPr="00A421E1">
        <w:rPr>
          <w:rFonts w:ascii="仿宋_GB2312" w:eastAsia="仿宋_GB2312" w:hAnsi="宋体" w:cs="宋体" w:hint="eastAsia"/>
          <w:kern w:val="0"/>
          <w:sz w:val="30"/>
          <w:szCs w:val="30"/>
        </w:rPr>
        <w:t>2019年7月</w:t>
      </w:r>
      <w:r w:rsidR="003E72E1">
        <w:rPr>
          <w:rFonts w:ascii="仿宋_GB2312" w:eastAsia="仿宋_GB2312" w:hAnsi="宋体" w:cs="宋体" w:hint="eastAsia"/>
          <w:kern w:val="0"/>
          <w:sz w:val="30"/>
          <w:szCs w:val="30"/>
        </w:rPr>
        <w:t>5</w:t>
      </w:r>
      <w:r w:rsidRPr="00A421E1">
        <w:rPr>
          <w:rFonts w:ascii="仿宋_GB2312" w:eastAsia="仿宋_GB2312" w:hAnsi="宋体" w:cs="宋体" w:hint="eastAsia"/>
          <w:kern w:val="0"/>
          <w:sz w:val="30"/>
          <w:szCs w:val="30"/>
        </w:rPr>
        <w:t>日</w:t>
      </w:r>
    </w:p>
    <w:p w:rsidR="007D1995" w:rsidRPr="007D7604" w:rsidRDefault="007D1995">
      <w:pPr>
        <w:rPr>
          <w:sz w:val="28"/>
          <w:szCs w:val="28"/>
        </w:rPr>
      </w:pPr>
    </w:p>
    <w:sectPr w:rsidR="007D1995" w:rsidRPr="007D7604" w:rsidSect="00B766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7A6" w:rsidRDefault="00C057A6" w:rsidP="000476DA">
      <w:r>
        <w:separator/>
      </w:r>
    </w:p>
  </w:endnote>
  <w:endnote w:type="continuationSeparator" w:id="1">
    <w:p w:rsidR="00C057A6" w:rsidRDefault="00C057A6" w:rsidP="000476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7A6" w:rsidRDefault="00C057A6" w:rsidP="000476DA">
      <w:r>
        <w:separator/>
      </w:r>
    </w:p>
  </w:footnote>
  <w:footnote w:type="continuationSeparator" w:id="1">
    <w:p w:rsidR="00C057A6" w:rsidRDefault="00C057A6" w:rsidP="000476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C1D12"/>
    <w:multiLevelType w:val="hybridMultilevel"/>
    <w:tmpl w:val="94CAA79E"/>
    <w:lvl w:ilvl="0" w:tplc="D02A87FE">
      <w:start w:val="1"/>
      <w:numFmt w:val="japaneseCounting"/>
      <w:lvlText w:val="%1、"/>
      <w:lvlJc w:val="left"/>
      <w:pPr>
        <w:ind w:left="600" w:hanging="420"/>
      </w:pPr>
      <w:rPr>
        <w:rFonts w:hint="default"/>
      </w:rPr>
    </w:lvl>
    <w:lvl w:ilvl="1" w:tplc="04090019" w:tentative="1">
      <w:start w:val="1"/>
      <w:numFmt w:val="lowerLetter"/>
      <w:lvlText w:val="%2)"/>
      <w:lvlJc w:val="left"/>
      <w:pPr>
        <w:ind w:left="1020" w:hanging="420"/>
      </w:pPr>
    </w:lvl>
    <w:lvl w:ilvl="2" w:tplc="0409001B" w:tentative="1">
      <w:start w:val="1"/>
      <w:numFmt w:val="lowerRoman"/>
      <w:lvlText w:val="%3."/>
      <w:lvlJc w:val="right"/>
      <w:pPr>
        <w:ind w:left="1440" w:hanging="420"/>
      </w:pPr>
    </w:lvl>
    <w:lvl w:ilvl="3" w:tplc="0409000F" w:tentative="1">
      <w:start w:val="1"/>
      <w:numFmt w:val="decimal"/>
      <w:lvlText w:val="%4."/>
      <w:lvlJc w:val="left"/>
      <w:pPr>
        <w:ind w:left="1860" w:hanging="420"/>
      </w:pPr>
    </w:lvl>
    <w:lvl w:ilvl="4" w:tplc="04090019" w:tentative="1">
      <w:start w:val="1"/>
      <w:numFmt w:val="lowerLetter"/>
      <w:lvlText w:val="%5)"/>
      <w:lvlJc w:val="left"/>
      <w:pPr>
        <w:ind w:left="2280" w:hanging="420"/>
      </w:pPr>
    </w:lvl>
    <w:lvl w:ilvl="5" w:tplc="0409001B" w:tentative="1">
      <w:start w:val="1"/>
      <w:numFmt w:val="lowerRoman"/>
      <w:lvlText w:val="%6."/>
      <w:lvlJc w:val="right"/>
      <w:pPr>
        <w:ind w:left="2700" w:hanging="420"/>
      </w:pPr>
    </w:lvl>
    <w:lvl w:ilvl="6" w:tplc="0409000F" w:tentative="1">
      <w:start w:val="1"/>
      <w:numFmt w:val="decimal"/>
      <w:lvlText w:val="%7."/>
      <w:lvlJc w:val="left"/>
      <w:pPr>
        <w:ind w:left="3120" w:hanging="420"/>
      </w:pPr>
    </w:lvl>
    <w:lvl w:ilvl="7" w:tplc="04090019" w:tentative="1">
      <w:start w:val="1"/>
      <w:numFmt w:val="lowerLetter"/>
      <w:lvlText w:val="%8)"/>
      <w:lvlJc w:val="left"/>
      <w:pPr>
        <w:ind w:left="3540" w:hanging="420"/>
      </w:pPr>
    </w:lvl>
    <w:lvl w:ilvl="8" w:tplc="0409001B" w:tentative="1">
      <w:start w:val="1"/>
      <w:numFmt w:val="lowerRoman"/>
      <w:lvlText w:val="%9."/>
      <w:lvlJc w:val="right"/>
      <w:pPr>
        <w:ind w:left="3960" w:hanging="420"/>
      </w:pPr>
    </w:lvl>
  </w:abstractNum>
  <w:abstractNum w:abstractNumId="1">
    <w:nsid w:val="2CFD2544"/>
    <w:multiLevelType w:val="hybridMultilevel"/>
    <w:tmpl w:val="233C36B6"/>
    <w:lvl w:ilvl="0" w:tplc="7E248CE8">
      <w:start w:val="1"/>
      <w:numFmt w:val="decimal"/>
      <w:lvlText w:val="%1."/>
      <w:lvlJc w:val="left"/>
      <w:pPr>
        <w:ind w:left="540" w:hanging="360"/>
      </w:pPr>
      <w:rPr>
        <w:rFonts w:hint="default"/>
      </w:rPr>
    </w:lvl>
    <w:lvl w:ilvl="1" w:tplc="04090019" w:tentative="1">
      <w:start w:val="1"/>
      <w:numFmt w:val="lowerLetter"/>
      <w:lvlText w:val="%2)"/>
      <w:lvlJc w:val="left"/>
      <w:pPr>
        <w:ind w:left="1020" w:hanging="420"/>
      </w:pPr>
    </w:lvl>
    <w:lvl w:ilvl="2" w:tplc="0409001B" w:tentative="1">
      <w:start w:val="1"/>
      <w:numFmt w:val="lowerRoman"/>
      <w:lvlText w:val="%3."/>
      <w:lvlJc w:val="right"/>
      <w:pPr>
        <w:ind w:left="1440" w:hanging="420"/>
      </w:pPr>
    </w:lvl>
    <w:lvl w:ilvl="3" w:tplc="0409000F" w:tentative="1">
      <w:start w:val="1"/>
      <w:numFmt w:val="decimal"/>
      <w:lvlText w:val="%4."/>
      <w:lvlJc w:val="left"/>
      <w:pPr>
        <w:ind w:left="1860" w:hanging="420"/>
      </w:pPr>
    </w:lvl>
    <w:lvl w:ilvl="4" w:tplc="04090019" w:tentative="1">
      <w:start w:val="1"/>
      <w:numFmt w:val="lowerLetter"/>
      <w:lvlText w:val="%5)"/>
      <w:lvlJc w:val="left"/>
      <w:pPr>
        <w:ind w:left="2280" w:hanging="420"/>
      </w:pPr>
    </w:lvl>
    <w:lvl w:ilvl="5" w:tplc="0409001B" w:tentative="1">
      <w:start w:val="1"/>
      <w:numFmt w:val="lowerRoman"/>
      <w:lvlText w:val="%6."/>
      <w:lvlJc w:val="right"/>
      <w:pPr>
        <w:ind w:left="2700" w:hanging="420"/>
      </w:pPr>
    </w:lvl>
    <w:lvl w:ilvl="6" w:tplc="0409000F" w:tentative="1">
      <w:start w:val="1"/>
      <w:numFmt w:val="decimal"/>
      <w:lvlText w:val="%7."/>
      <w:lvlJc w:val="left"/>
      <w:pPr>
        <w:ind w:left="3120" w:hanging="420"/>
      </w:pPr>
    </w:lvl>
    <w:lvl w:ilvl="7" w:tplc="04090019" w:tentative="1">
      <w:start w:val="1"/>
      <w:numFmt w:val="lowerLetter"/>
      <w:lvlText w:val="%8)"/>
      <w:lvlJc w:val="left"/>
      <w:pPr>
        <w:ind w:left="3540" w:hanging="420"/>
      </w:pPr>
    </w:lvl>
    <w:lvl w:ilvl="8" w:tplc="0409001B" w:tentative="1">
      <w:start w:val="1"/>
      <w:numFmt w:val="lowerRoman"/>
      <w:lvlText w:val="%9."/>
      <w:lvlJc w:val="right"/>
      <w:pPr>
        <w:ind w:left="39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76DA"/>
    <w:rsid w:val="000476DA"/>
    <w:rsid w:val="0006237F"/>
    <w:rsid w:val="000D37E2"/>
    <w:rsid w:val="00103B49"/>
    <w:rsid w:val="00113A82"/>
    <w:rsid w:val="002B5F81"/>
    <w:rsid w:val="002F384D"/>
    <w:rsid w:val="00304568"/>
    <w:rsid w:val="00331A82"/>
    <w:rsid w:val="0038333D"/>
    <w:rsid w:val="00394B9A"/>
    <w:rsid w:val="00397FB8"/>
    <w:rsid w:val="003E72E1"/>
    <w:rsid w:val="0040405E"/>
    <w:rsid w:val="004A6EF9"/>
    <w:rsid w:val="00530D8E"/>
    <w:rsid w:val="005D057A"/>
    <w:rsid w:val="00620923"/>
    <w:rsid w:val="00677EAA"/>
    <w:rsid w:val="006D0E8E"/>
    <w:rsid w:val="006F5032"/>
    <w:rsid w:val="00773330"/>
    <w:rsid w:val="00794A31"/>
    <w:rsid w:val="00796049"/>
    <w:rsid w:val="007D1995"/>
    <w:rsid w:val="007D7604"/>
    <w:rsid w:val="00804BCC"/>
    <w:rsid w:val="00936B4A"/>
    <w:rsid w:val="00A02153"/>
    <w:rsid w:val="00A421E1"/>
    <w:rsid w:val="00A949A4"/>
    <w:rsid w:val="00B23D4C"/>
    <w:rsid w:val="00B7624B"/>
    <w:rsid w:val="00BE10BB"/>
    <w:rsid w:val="00C057A6"/>
    <w:rsid w:val="00C93935"/>
    <w:rsid w:val="00CD6EEF"/>
    <w:rsid w:val="00D65EBC"/>
    <w:rsid w:val="00DF415A"/>
    <w:rsid w:val="00E07BDF"/>
    <w:rsid w:val="00F87C91"/>
    <w:rsid w:val="00FC52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5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76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76DA"/>
    <w:rPr>
      <w:sz w:val="18"/>
      <w:szCs w:val="18"/>
    </w:rPr>
  </w:style>
  <w:style w:type="paragraph" w:styleId="a4">
    <w:name w:val="footer"/>
    <w:basedOn w:val="a"/>
    <w:link w:val="Char0"/>
    <w:uiPriority w:val="99"/>
    <w:semiHidden/>
    <w:unhideWhenUsed/>
    <w:rsid w:val="000476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76DA"/>
    <w:rPr>
      <w:sz w:val="18"/>
      <w:szCs w:val="18"/>
    </w:rPr>
  </w:style>
  <w:style w:type="paragraph" w:styleId="a5">
    <w:name w:val="List Paragraph"/>
    <w:basedOn w:val="a"/>
    <w:uiPriority w:val="34"/>
    <w:qFormat/>
    <w:rsid w:val="000476D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5</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姜芬</cp:lastModifiedBy>
  <cp:revision>31</cp:revision>
  <cp:lastPrinted>2019-07-03T09:23:00Z</cp:lastPrinted>
  <dcterms:created xsi:type="dcterms:W3CDTF">2019-07-03T02:05:00Z</dcterms:created>
  <dcterms:modified xsi:type="dcterms:W3CDTF">2019-07-04T09:33:00Z</dcterms:modified>
</cp:coreProperties>
</file>