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中南大学</w:t>
      </w:r>
      <w:r>
        <w:rPr>
          <w:rFonts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</w:rPr>
        <w:t>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eastAsia="黑体"/>
          <w:b/>
          <w:sz w:val="32"/>
          <w:szCs w:val="32"/>
        </w:rPr>
        <w:t>年硕士研究生复试情况表</w:t>
      </w:r>
    </w:p>
    <w:p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考生编号：</w:t>
      </w:r>
      <w:r>
        <w:rPr>
          <w:b/>
          <w:szCs w:val="21"/>
          <w:u w:val="single"/>
        </w:rPr>
        <w:t xml:space="preserve">         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身份证号码：</w:t>
      </w:r>
      <w:r>
        <w:rPr>
          <w:b/>
          <w:szCs w:val="21"/>
          <w:u w:val="single"/>
        </w:rPr>
        <w:t xml:space="preserve">                                      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444"/>
        <w:gridCol w:w="107"/>
        <w:gridCol w:w="284"/>
        <w:gridCol w:w="850"/>
        <w:gridCol w:w="103"/>
        <w:gridCol w:w="524"/>
        <w:gridCol w:w="649"/>
        <w:gridCol w:w="131"/>
        <w:gridCol w:w="11"/>
        <w:gridCol w:w="637"/>
        <w:gridCol w:w="567"/>
        <w:gridCol w:w="213"/>
        <w:gridCol w:w="214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最后学历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毕业专业及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报考专业代码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报考学习方式</w:t>
            </w:r>
          </w:p>
        </w:tc>
        <w:tc>
          <w:tcPr>
            <w:tcW w:w="2562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全日制（     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非全日制（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档案或工作单位是否要求考生在学习期间不转人事档案，毕业后要求回原单位？（ 以“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√”选择 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保留入学资格年限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统考（  ），推荐免试（  ），管理联考（  ），法硕联考（  ），单独考试（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骨干计划（  ），士兵计划（  ），综合考核（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314" w:type="dxa"/>
            <w:gridSpan w:val="23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验证情况：提供的身份信息是否准确、完整、无误</w:t>
            </w:r>
            <w:r>
              <w:rPr>
                <w:rFonts w:hint="eastAsia" w:ascii="仿宋_GB2312" w:eastAsia="仿宋_GB2312"/>
                <w:b/>
                <w:szCs w:val="21"/>
              </w:rPr>
              <w:t>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学历学位是否符合报考要求（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骨干计划考生是否提交了《少数民族高层次骨干人才计划考生登记表》（      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大学生士兵计划考生是否提交了《入伍批准书》和《退出现役证》（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单独考试考生是否提交了定向就业协议（      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非全日制考生录取类别是否为定向就业（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其它个人信息是否相符（  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0314" w:type="dxa"/>
            <w:gridSpan w:val="23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3.思想政治素质考核： 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考核结论：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（合格、不合格）。若不合格，理由是：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                                                        </w:t>
            </w:r>
          </w:p>
          <w:p>
            <w:pPr>
              <w:spacing w:line="300" w:lineRule="exact"/>
              <w:ind w:firstLine="6746" w:firstLineChars="3200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ind w:firstLine="6746" w:firstLineChars="3200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ind w:firstLine="6746" w:firstLineChars="3200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负责人签名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4.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加试科目1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加试科目2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1" w:hRule="atLeast"/>
        </w:trPr>
        <w:tc>
          <w:tcPr>
            <w:tcW w:w="10314" w:type="dxa"/>
            <w:gridSpan w:val="23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6.录取意见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①录取专业名称：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录取专业代码：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导师姓名：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②攻读学位类别：学术学位（     ），专业学位（ 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hAnsi="宋体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③学习方式：全日制（    ），非全日制（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④奖学金：推免生奖学金（    ），非推免生奖学金（    ），无奖学金（    ）</w:t>
            </w:r>
          </w:p>
          <w:p>
            <w:pPr>
              <w:spacing w:line="30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助学金：推免生助学金（    ），普通助学金（    ），无助学金（    ）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⑤录取类别：非定向就业（    ），定向就业（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定向单位：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（定向就业考生、学习期间不转人事档案或不转工资关系、工作单位要求毕业后回原单位工作的考生录取类别为定向就业，</w:t>
            </w:r>
            <w:bookmarkStart w:id="0" w:name="OLE_LINK1"/>
            <w:r>
              <w:rPr>
                <w:rFonts w:hint="eastAsia" w:ascii="仿宋_GB2312" w:hAnsi="宋体" w:eastAsia="仿宋_GB2312"/>
                <w:szCs w:val="21"/>
              </w:rPr>
              <w:t>定向单位</w:t>
            </w:r>
            <w:bookmarkEnd w:id="0"/>
            <w:r>
              <w:rPr>
                <w:rFonts w:hint="eastAsia" w:ascii="仿宋_GB2312" w:hAnsi="宋体" w:eastAsia="仿宋_GB2312"/>
                <w:szCs w:val="21"/>
              </w:rPr>
              <w:t>须准确填写）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⑥保留入学资格（    ），保留年限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年（保留入学资格者同时须确定奖学金和助学金）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/>
                <w:b/>
                <w:szCs w:val="21"/>
              </w:rPr>
              <w:instrText xml:space="preserve"> = 7 \* GB3 </w:instrText>
            </w: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b/>
                <w:szCs w:val="21"/>
              </w:rPr>
              <w:t>⑦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/>
                <w:b/>
                <w:szCs w:val="21"/>
              </w:rPr>
              <w:t>其它意见：不予录取（    ），其它：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二级培养单位研究生招生工作领导小组组长（签名）：                  </w:t>
            </w: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6013" w:firstLineChars="2852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（二级培养单位公章）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7.专业基础课测试（满分100分，管理类联考60分）测试内容及评语（可集体评分后，由主考官签字）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8.综合素质及能力测试（满分100分，管理类联考60分）测试内容及评语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专业基础课测试评分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9.外语能力测试（满分100分，管理类联考40分）测试内容及评语</w:t>
            </w: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（也可与7、8一并测试）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10.管理类思想政治理论考试（40分，非管理类联考考生不需要此项）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考试成绩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填表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1"/>
            <w:vAlign w:val="center"/>
          </w:tcPr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二级培养单位如实填写，原件二级培养单位自留三年，复印件交研招办留存三年备查；</w:t>
            </w:r>
          </w:p>
        </w:tc>
      </w:tr>
    </w:tbl>
    <w:p>
      <w:pPr>
        <w:spacing w:line="300" w:lineRule="exact"/>
      </w:pPr>
    </w:p>
    <w:sectPr>
      <w:pgSz w:w="11906" w:h="16838"/>
      <w:pgMar w:top="454" w:right="851" w:bottom="45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46693"/>
    <w:rsid w:val="0065223E"/>
    <w:rsid w:val="0065389F"/>
    <w:rsid w:val="00674A46"/>
    <w:rsid w:val="006D00C6"/>
    <w:rsid w:val="006E5EF5"/>
    <w:rsid w:val="006E6715"/>
    <w:rsid w:val="007261CA"/>
    <w:rsid w:val="00745837"/>
    <w:rsid w:val="007730DF"/>
    <w:rsid w:val="00783581"/>
    <w:rsid w:val="00792C6D"/>
    <w:rsid w:val="007A7D35"/>
    <w:rsid w:val="007B7302"/>
    <w:rsid w:val="007C3568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773E9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D2F5F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A549E"/>
    <w:rsid w:val="00FB01A5"/>
    <w:rsid w:val="00FC37DD"/>
    <w:rsid w:val="00FC3B5A"/>
    <w:rsid w:val="00FC66FC"/>
    <w:rsid w:val="734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ind w:left="240" w:hanging="240" w:hangingChars="100"/>
    </w:pPr>
    <w:rPr>
      <w:rFonts w:ascii="宋体" w:hAnsi="宋体"/>
      <w:sz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link w:val="2"/>
    <w:semiHidden/>
    <w:locked/>
    <w:uiPriority w:val="99"/>
    <w:rPr>
      <w:rFonts w:cs="Times New Roman"/>
      <w:sz w:val="20"/>
      <w:szCs w:val="20"/>
    </w:rPr>
  </w:style>
  <w:style w:type="character" w:customStyle="1" w:styleId="8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Central South University</Company>
  <Pages>2</Pages>
  <Words>278</Words>
  <Characters>1589</Characters>
  <Lines>13</Lines>
  <Paragraphs>3</Paragraphs>
  <TotalTime>357</TotalTime>
  <ScaleCrop>false</ScaleCrop>
  <LinksUpToDate>false</LinksUpToDate>
  <CharactersWithSpaces>1864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YJSC</dc:creator>
  <cp:lastModifiedBy>鲍勇峰</cp:lastModifiedBy>
  <cp:lastPrinted>2018-03-14T10:31:00Z</cp:lastPrinted>
  <dcterms:modified xsi:type="dcterms:W3CDTF">2021-06-25T08:44:10Z</dcterms:modified>
  <dc:title>中  南  大  学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E061C71F3F584887BC6FF7EB5F14DC81</vt:lpwstr>
  </property>
</Properties>
</file>