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156" w:beforeLines="50" w:line="640" w:lineRule="exact"/>
        <w:jc w:val="center"/>
        <w:rPr>
          <w:rFonts w:ascii="方正小标宋简体" w:eastAsia="方正小标宋简体" w:hAnsiTheme="minorEastAsia"/>
          <w:bCs/>
          <w:sz w:val="44"/>
          <w:szCs w:val="44"/>
        </w:rPr>
      </w:pPr>
      <w:bookmarkStart w:id="4" w:name="_GoBack"/>
      <w:bookmarkEnd w:id="4"/>
      <w:r>
        <w:rPr>
          <w:rFonts w:hint="eastAsia" w:ascii="方正小标宋简体" w:eastAsia="方正小标宋简体" w:hAnsiTheme="minorEastAsia"/>
          <w:bCs/>
          <w:sz w:val="44"/>
          <w:szCs w:val="44"/>
        </w:rPr>
        <w:t>中南大学中、初级专业技术职务申报条件</w:t>
      </w:r>
    </w:p>
    <w:p>
      <w:pPr>
        <w:widowControl/>
        <w:spacing w:before="312" w:beforeLines="100" w:line="540" w:lineRule="exact"/>
        <w:ind w:firstLine="646" w:firstLineChars="202"/>
        <w:outlineLvl w:val="1"/>
        <w:rPr>
          <w:rFonts w:ascii="黑体" w:eastAsia="黑体"/>
          <w:sz w:val="32"/>
          <w:szCs w:val="32"/>
        </w:rPr>
      </w:pPr>
      <w:r>
        <w:rPr>
          <w:rFonts w:hint="eastAsia" w:ascii="黑体" w:eastAsia="黑体"/>
          <w:sz w:val="32"/>
          <w:szCs w:val="32"/>
        </w:rPr>
        <w:t>一、基本条件</w:t>
      </w:r>
    </w:p>
    <w:p>
      <w:pPr>
        <w:widowControl/>
        <w:spacing w:line="540" w:lineRule="exact"/>
        <w:ind w:firstLine="646" w:firstLineChars="202"/>
        <w:outlineLvl w:val="2"/>
        <w:rPr>
          <w:rFonts w:ascii="黑体" w:eastAsia="黑体"/>
          <w:sz w:val="32"/>
          <w:szCs w:val="32"/>
        </w:rPr>
      </w:pPr>
      <w:r>
        <w:rPr>
          <w:rFonts w:hint="eastAsia" w:ascii="黑体" w:eastAsia="黑体"/>
          <w:sz w:val="32"/>
          <w:szCs w:val="32"/>
        </w:rPr>
        <w:t>（一）政治思想及其表现</w:t>
      </w:r>
    </w:p>
    <w:p>
      <w:pPr>
        <w:pStyle w:val="15"/>
        <w:snapToGrid w:val="0"/>
        <w:spacing w:line="540" w:lineRule="exact"/>
        <w:ind w:firstLine="640" w:firstLineChars="200"/>
        <w:jc w:val="both"/>
        <w:rPr>
          <w:rFonts w:hAnsi="Times New Roman" w:cs="Times New Roman"/>
          <w:sz w:val="32"/>
          <w:szCs w:val="32"/>
        </w:rPr>
      </w:pPr>
      <w:bookmarkStart w:id="0" w:name="_Hlk496127276"/>
      <w:r>
        <w:rPr>
          <w:rFonts w:hint="eastAsia" w:hAnsi="Times New Roman" w:cs="Times New Roman"/>
          <w:sz w:val="32"/>
          <w:szCs w:val="32"/>
        </w:rPr>
        <w:t>自觉遵守宪法、法律和学校的各项规章制度，具有良好的思想政治素质和职业道德，身体健康，能坚持正常工作，履行岗位职责。任现职以来年度考核结果为合格及以上。如出现以下情形之一者，至少取消1次专业技术职务申报资格，上级部门或学校其他文件另有规定的,按其规定执行：</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有损害国家利益，损害学生和学校合法权益行为的；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有违背党的路线方针政策、国家宪法法律的；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在</w:t>
      </w:r>
      <w:bookmarkStart w:id="1" w:name="_Hlk488422206"/>
      <w:r>
        <w:rPr>
          <w:rFonts w:hint="eastAsia" w:ascii="仿宋_GB2312" w:hAnsi="Times New Roman" w:eastAsia="仿宋_GB2312"/>
          <w:color w:val="000000"/>
          <w:kern w:val="0"/>
          <w:sz w:val="32"/>
          <w:szCs w:val="32"/>
        </w:rPr>
        <w:t>科研工作中弄虚作假、抄袭剽窃、篡改侵吞他人学术成果、违规使用科研经费以及滥用学术资源和学术影响</w:t>
      </w:r>
      <w:bookmarkEnd w:id="1"/>
      <w:r>
        <w:rPr>
          <w:rFonts w:hint="eastAsia" w:ascii="仿宋_GB2312" w:hAnsi="Times New Roman" w:eastAsia="仿宋_GB2312"/>
          <w:color w:val="000000"/>
          <w:kern w:val="0"/>
          <w:sz w:val="32"/>
          <w:szCs w:val="32"/>
        </w:rPr>
        <w:t>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有影响正常教育教学工作的兼职兼薪行为</w:t>
      </w:r>
      <w:bookmarkStart w:id="2" w:name="_Hlk488422678"/>
      <w:r>
        <w:rPr>
          <w:rFonts w:hint="eastAsia" w:ascii="仿宋_GB2312" w:hAnsi="Times New Roman" w:eastAsia="仿宋_GB2312"/>
          <w:color w:val="000000"/>
          <w:kern w:val="0"/>
          <w:sz w:val="32"/>
          <w:szCs w:val="32"/>
        </w:rPr>
        <w:t>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在招生、考试、学生推优、保研等工作中徇私舞弊</w:t>
      </w:r>
      <w:bookmarkEnd w:id="2"/>
      <w:r>
        <w:rPr>
          <w:rFonts w:hint="eastAsia" w:ascii="仿宋_GB2312" w:hAnsi="Times New Roman" w:eastAsia="仿宋_GB2312"/>
          <w:color w:val="000000"/>
          <w:kern w:val="0"/>
          <w:sz w:val="32"/>
          <w:szCs w:val="32"/>
        </w:rPr>
        <w:t>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索要或收受学生及家长的礼品、礼金、有价证券、支付凭证等财物的；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对学生实施性骚扰或与学生发生不正当关系的；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违反教学纪律，并被认定为教学事故的；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违反国家卫生计生委《加强医疗卫生行业建设“九不准”》及湖南省卫生计生委《医疗从业人员“五不准”》，或被认定为医疗事故主要责任者的；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受到党内警告或行政警告及以上处分的；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有伪造证件等故意弄虚作假行为情节严重的；诬告其他申报人员的；以及恐吓、贿赂各级各类评审专家的；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无正当理由拒绝</w:t>
      </w:r>
      <w:bookmarkStart w:id="3" w:name="_Hlk488178625"/>
      <w:r>
        <w:rPr>
          <w:rFonts w:hint="eastAsia" w:ascii="仿宋_GB2312" w:hAnsi="Times New Roman" w:eastAsia="仿宋_GB2312"/>
          <w:color w:val="000000"/>
          <w:kern w:val="0"/>
          <w:sz w:val="32"/>
          <w:szCs w:val="32"/>
        </w:rPr>
        <w:t>接受学校交给的教学、科研、管理以及教育医疗扶贫、社会应急救援、“三下乡”</w:t>
      </w:r>
      <w:bookmarkEnd w:id="3"/>
      <w:r>
        <w:rPr>
          <w:rFonts w:hint="eastAsia" w:ascii="仿宋_GB2312" w:hAnsi="Times New Roman" w:eastAsia="仿宋_GB2312"/>
          <w:color w:val="000000"/>
          <w:kern w:val="0"/>
          <w:sz w:val="32"/>
          <w:szCs w:val="32"/>
        </w:rPr>
        <w:t>、创新创业教育指导、继续教育培训等任务的；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有其他违反高校教师职业道德行为的。</w:t>
      </w:r>
    </w:p>
    <w:p>
      <w:pPr>
        <w:pStyle w:val="14"/>
        <w:numPr>
          <w:ilvl w:val="0"/>
          <w:numId w:val="1"/>
        </w:numPr>
        <w:adjustRightInd w:val="0"/>
        <w:snapToGrid w:val="0"/>
        <w:spacing w:line="540" w:lineRule="exact"/>
        <w:ind w:left="0" w:firstLine="640"/>
        <w:rPr>
          <w:rFonts w:ascii="仿宋_GB2312" w:hAnsi="Times New Roman" w:eastAsia="仿宋_GB2312"/>
          <w:color w:val="000000"/>
          <w:kern w:val="0"/>
          <w:sz w:val="32"/>
          <w:szCs w:val="32"/>
        </w:rPr>
      </w:pPr>
      <w:r>
        <w:rPr>
          <w:rFonts w:hint="eastAsia" w:ascii="仿宋_GB2312" w:hAnsi="Times New Roman" w:eastAsia="仿宋_GB2312"/>
          <w:color w:val="000000"/>
          <w:kern w:val="0"/>
          <w:sz w:val="32"/>
          <w:szCs w:val="32"/>
        </w:rPr>
        <w:t>年度考核为“基本合格”或“不合格”者。</w:t>
      </w:r>
    </w:p>
    <w:bookmarkEnd w:id="0"/>
    <w:p>
      <w:pPr>
        <w:spacing w:line="540" w:lineRule="exact"/>
        <w:ind w:firstLine="643" w:firstLineChars="200"/>
        <w:outlineLvl w:val="2"/>
        <w:rPr>
          <w:b/>
          <w:sz w:val="32"/>
          <w:szCs w:val="32"/>
        </w:rPr>
      </w:pPr>
      <w:r>
        <w:rPr>
          <w:rFonts w:hint="eastAsia"/>
          <w:b/>
          <w:sz w:val="32"/>
          <w:szCs w:val="32"/>
        </w:rPr>
        <w:t>（二）学历、资历条件</w:t>
      </w:r>
    </w:p>
    <w:p>
      <w:pPr>
        <w:adjustRightInd w:val="0"/>
        <w:snapToGrid w:val="0"/>
        <w:spacing w:line="540" w:lineRule="exact"/>
        <w:ind w:firstLine="640" w:firstLineChars="200"/>
        <w:rPr>
          <w:sz w:val="32"/>
          <w:szCs w:val="32"/>
        </w:rPr>
      </w:pPr>
      <w:r>
        <w:rPr>
          <w:rFonts w:hint="eastAsia"/>
          <w:sz w:val="32"/>
          <w:szCs w:val="32"/>
        </w:rPr>
        <w:t>见附件9。</w:t>
      </w:r>
    </w:p>
    <w:p>
      <w:pPr>
        <w:spacing w:line="540" w:lineRule="exact"/>
        <w:ind w:firstLine="643" w:firstLineChars="200"/>
        <w:outlineLvl w:val="2"/>
        <w:rPr>
          <w:b/>
          <w:sz w:val="32"/>
          <w:szCs w:val="32"/>
        </w:rPr>
      </w:pPr>
      <w:r>
        <w:rPr>
          <w:rFonts w:hint="eastAsia"/>
          <w:b/>
          <w:sz w:val="32"/>
          <w:szCs w:val="32"/>
        </w:rPr>
        <w:t>（三）外语及计算机技能（获取信息能力）条件</w:t>
      </w:r>
    </w:p>
    <w:p>
      <w:pPr>
        <w:adjustRightInd w:val="0"/>
        <w:snapToGrid w:val="0"/>
        <w:spacing w:line="540" w:lineRule="exact"/>
        <w:ind w:firstLine="640" w:firstLineChars="200"/>
        <w:rPr>
          <w:sz w:val="32"/>
          <w:szCs w:val="32"/>
        </w:rPr>
      </w:pPr>
      <w:r>
        <w:rPr>
          <w:rFonts w:hint="eastAsia"/>
          <w:sz w:val="32"/>
          <w:szCs w:val="32"/>
        </w:rPr>
        <w:t>1.外语不作要求。</w:t>
      </w:r>
    </w:p>
    <w:p>
      <w:pPr>
        <w:adjustRightInd w:val="0"/>
        <w:snapToGrid w:val="0"/>
        <w:spacing w:line="540" w:lineRule="exact"/>
        <w:ind w:firstLine="640" w:firstLineChars="200"/>
        <w:rPr>
          <w:color w:val="auto"/>
          <w:sz w:val="32"/>
          <w:szCs w:val="32"/>
        </w:rPr>
      </w:pPr>
      <w:r>
        <w:rPr>
          <w:rFonts w:hint="eastAsia"/>
          <w:color w:val="auto"/>
          <w:sz w:val="32"/>
          <w:szCs w:val="32"/>
        </w:rPr>
        <w:t>2.凡申报教师、科研、思政系列中级职务者均需获得湖南省计算机应用能力中级（Windows）版合格证或全国专业技术人员计算机应用能力考试科目合格证，且长期有效，作为申报评审中级专业技术职务任职资格时的参评资格条件之一。 </w:t>
      </w:r>
    </w:p>
    <w:p>
      <w:pPr>
        <w:adjustRightInd w:val="0"/>
        <w:snapToGrid w:val="0"/>
        <w:spacing w:line="540" w:lineRule="exact"/>
        <w:ind w:firstLine="640" w:firstLineChars="200"/>
        <w:rPr>
          <w:color w:val="auto"/>
          <w:sz w:val="32"/>
          <w:szCs w:val="32"/>
        </w:rPr>
      </w:pPr>
      <w:r>
        <w:rPr>
          <w:rFonts w:hint="eastAsia"/>
          <w:color w:val="auto"/>
          <w:sz w:val="32"/>
          <w:szCs w:val="32"/>
        </w:rPr>
        <w:t>3．属下列情况之一者，可免于参加计算机水平考试： </w:t>
      </w:r>
    </w:p>
    <w:p>
      <w:pPr>
        <w:adjustRightInd w:val="0"/>
        <w:snapToGrid w:val="0"/>
        <w:spacing w:line="540" w:lineRule="exact"/>
        <w:ind w:firstLine="640" w:firstLineChars="200"/>
        <w:rPr>
          <w:color w:val="auto"/>
          <w:sz w:val="32"/>
          <w:szCs w:val="32"/>
        </w:rPr>
      </w:pPr>
      <w:r>
        <w:rPr>
          <w:rFonts w:hint="eastAsia"/>
          <w:color w:val="auto"/>
          <w:sz w:val="32"/>
          <w:szCs w:val="32"/>
        </w:rPr>
        <w:t>（1）具有计算机专业中专毕业及以上学历的人员（须提供相关学历、学位以及相关证书）。</w:t>
      </w:r>
    </w:p>
    <w:p>
      <w:pPr>
        <w:adjustRightInd w:val="0"/>
        <w:snapToGrid w:val="0"/>
        <w:spacing w:line="540" w:lineRule="exact"/>
        <w:ind w:firstLine="640" w:firstLineChars="200"/>
        <w:rPr>
          <w:color w:val="auto"/>
          <w:sz w:val="32"/>
          <w:szCs w:val="32"/>
        </w:rPr>
      </w:pPr>
      <w:r>
        <w:rPr>
          <w:rFonts w:hint="eastAsia"/>
          <w:color w:val="auto"/>
          <w:sz w:val="32"/>
          <w:szCs w:val="32"/>
        </w:rPr>
        <w:t>（2）获得博士学位的人员。</w:t>
      </w:r>
    </w:p>
    <w:p>
      <w:pPr>
        <w:adjustRightInd w:val="0"/>
        <w:snapToGrid w:val="0"/>
        <w:spacing w:line="540" w:lineRule="exact"/>
        <w:ind w:firstLine="640" w:firstLineChars="200"/>
        <w:rPr>
          <w:color w:val="auto"/>
          <w:sz w:val="32"/>
          <w:szCs w:val="32"/>
        </w:rPr>
      </w:pPr>
      <w:r>
        <w:rPr>
          <w:rFonts w:hint="eastAsia"/>
          <w:color w:val="auto"/>
          <w:sz w:val="32"/>
          <w:szCs w:val="32"/>
        </w:rPr>
        <w:t>（3）参加全国计算机软件资格、水平考试的合格人员（须提供所取得的初级程序员、程序员、高级程序员、系统分析员中的任何一种证书）。 </w:t>
      </w:r>
    </w:p>
    <w:p>
      <w:pPr>
        <w:adjustRightInd w:val="0"/>
        <w:snapToGrid w:val="0"/>
        <w:spacing w:line="540" w:lineRule="exact"/>
        <w:ind w:firstLine="640" w:firstLineChars="200"/>
        <w:rPr>
          <w:color w:val="auto"/>
          <w:sz w:val="32"/>
          <w:szCs w:val="32"/>
        </w:rPr>
      </w:pPr>
      <w:r>
        <w:rPr>
          <w:rFonts w:hint="eastAsia"/>
          <w:color w:val="auto"/>
          <w:sz w:val="32"/>
          <w:szCs w:val="32"/>
        </w:rPr>
        <w:t>（4）转换系列参加同级专业技术职务评聘工作的人员。 </w:t>
      </w:r>
    </w:p>
    <w:p>
      <w:pPr>
        <w:adjustRightInd w:val="0"/>
        <w:snapToGrid w:val="0"/>
        <w:spacing w:line="540" w:lineRule="exact"/>
        <w:ind w:firstLine="640" w:firstLineChars="200"/>
        <w:rPr>
          <w:b/>
          <w:sz w:val="32"/>
          <w:szCs w:val="32"/>
        </w:rPr>
      </w:pPr>
      <w:r>
        <w:rPr>
          <w:rFonts w:hint="eastAsia"/>
          <w:sz w:val="32"/>
          <w:szCs w:val="32"/>
        </w:rPr>
        <w:t>4. 凡1962年1月1日以后出生的申报高校教师系列中级职务者，均须获“教育技术考核合格证书”。未获得合格证书者，或合格证书已过有效期者，不得参加评审工作。 </w:t>
      </w:r>
    </w:p>
    <w:p>
      <w:pPr>
        <w:widowControl/>
        <w:spacing w:line="540" w:lineRule="exact"/>
        <w:ind w:firstLine="640" w:firstLineChars="200"/>
        <w:outlineLvl w:val="1"/>
        <w:rPr>
          <w:rFonts w:ascii="黑体" w:eastAsia="黑体"/>
          <w:sz w:val="32"/>
          <w:szCs w:val="32"/>
        </w:rPr>
      </w:pPr>
      <w:r>
        <w:rPr>
          <w:rFonts w:hint="eastAsia" w:ascii="黑体" w:eastAsia="黑体"/>
          <w:sz w:val="32"/>
          <w:szCs w:val="32"/>
        </w:rPr>
        <w:t>二、业务条件</w:t>
      </w:r>
    </w:p>
    <w:p>
      <w:pPr>
        <w:spacing w:line="540" w:lineRule="exact"/>
        <w:ind w:firstLine="630" w:firstLineChars="196"/>
        <w:outlineLvl w:val="2"/>
        <w:rPr>
          <w:b/>
          <w:sz w:val="32"/>
          <w:szCs w:val="32"/>
        </w:rPr>
      </w:pPr>
      <w:r>
        <w:rPr>
          <w:rFonts w:hint="eastAsia"/>
          <w:b/>
          <w:sz w:val="32"/>
          <w:szCs w:val="32"/>
        </w:rPr>
        <w:t>1.讲师、助理研究员业务条件</w:t>
      </w:r>
    </w:p>
    <w:p>
      <w:pPr>
        <w:spacing w:line="540" w:lineRule="exact"/>
        <w:ind w:firstLine="643" w:firstLineChars="200"/>
        <w:outlineLvl w:val="3"/>
        <w:rPr>
          <w:b/>
          <w:sz w:val="32"/>
          <w:szCs w:val="32"/>
        </w:rPr>
      </w:pPr>
      <w:r>
        <w:rPr>
          <w:rFonts w:hint="eastAsia"/>
          <w:b/>
          <w:sz w:val="32"/>
          <w:szCs w:val="32"/>
        </w:rPr>
        <w:t>（1）必备条件</w:t>
      </w:r>
    </w:p>
    <w:p>
      <w:pPr>
        <w:spacing w:line="540" w:lineRule="exact"/>
        <w:ind w:firstLine="627" w:firstLineChars="196"/>
        <w:rPr>
          <w:sz w:val="32"/>
          <w:szCs w:val="32"/>
        </w:rPr>
      </w:pPr>
      <w:r>
        <w:rPr>
          <w:rFonts w:hint="eastAsia"/>
          <w:sz w:val="32"/>
          <w:szCs w:val="32"/>
        </w:rPr>
        <w:t>①须有担任学生辅导员或班导师一年以上的经历，由校学生工作部出具证明。</w:t>
      </w:r>
    </w:p>
    <w:p>
      <w:pPr>
        <w:spacing w:line="540" w:lineRule="exact"/>
        <w:ind w:firstLine="627" w:firstLineChars="196"/>
        <w:rPr>
          <w:sz w:val="32"/>
          <w:szCs w:val="32"/>
        </w:rPr>
      </w:pPr>
      <w:r>
        <w:rPr>
          <w:rFonts w:hint="eastAsia"/>
          <w:sz w:val="32"/>
          <w:szCs w:val="32"/>
        </w:rPr>
        <w:t>②承担所在学院的教学、科研等方面的管理工作或实验室建设工作。</w:t>
      </w:r>
    </w:p>
    <w:p>
      <w:pPr>
        <w:spacing w:line="540" w:lineRule="exact"/>
        <w:ind w:firstLine="627" w:firstLineChars="196"/>
        <w:rPr>
          <w:sz w:val="32"/>
          <w:szCs w:val="32"/>
        </w:rPr>
      </w:pPr>
      <w:r>
        <w:rPr>
          <w:rFonts w:hint="eastAsia"/>
          <w:sz w:val="32"/>
          <w:szCs w:val="32"/>
        </w:rPr>
        <w:t>③参加学校举办的岗前培训班并获得合格证（不含助理研究员）。</w:t>
      </w:r>
    </w:p>
    <w:p>
      <w:pPr>
        <w:spacing w:line="540" w:lineRule="exact"/>
        <w:ind w:firstLine="630" w:firstLineChars="196"/>
        <w:outlineLvl w:val="3"/>
        <w:rPr>
          <w:sz w:val="32"/>
          <w:szCs w:val="32"/>
        </w:rPr>
      </w:pPr>
      <w:r>
        <w:rPr>
          <w:rFonts w:hint="eastAsia"/>
          <w:b/>
          <w:sz w:val="32"/>
          <w:szCs w:val="32"/>
        </w:rPr>
        <w:t>（2）选择条件</w:t>
      </w:r>
      <w:r>
        <w:rPr>
          <w:rFonts w:hint="eastAsia"/>
          <w:sz w:val="32"/>
          <w:szCs w:val="32"/>
        </w:rPr>
        <w:t>（具备下列其中一项条件）</w:t>
      </w:r>
    </w:p>
    <w:p>
      <w:pPr>
        <w:spacing w:line="540" w:lineRule="exact"/>
        <w:ind w:firstLine="640" w:firstLineChars="200"/>
        <w:rPr>
          <w:sz w:val="32"/>
          <w:szCs w:val="32"/>
        </w:rPr>
      </w:pPr>
      <w:r>
        <w:rPr>
          <w:rFonts w:hint="eastAsia"/>
          <w:sz w:val="32"/>
          <w:szCs w:val="32"/>
        </w:rPr>
        <w:t>①发表本专业论文2篇以上（第一作者，在增刊上发表的论文不予以计算，以下同）</w:t>
      </w:r>
      <w:r>
        <w:rPr>
          <w:rFonts w:hint="eastAsia"/>
          <w:b/>
          <w:sz w:val="32"/>
          <w:szCs w:val="32"/>
        </w:rPr>
        <w:t>；</w:t>
      </w:r>
      <w:r>
        <w:rPr>
          <w:rFonts w:hint="eastAsia"/>
          <w:sz w:val="32"/>
          <w:szCs w:val="32"/>
        </w:rPr>
        <w:t>或在CSCD或CSSCI来源期刊上发表论文1篇以上；或出版教材（或学术专著）本人撰写2.5万字以上；或参加编写并经学校教务部门认定的已在教学中使用的讲义，本人撰写3万字以上。</w:t>
      </w:r>
    </w:p>
    <w:p>
      <w:pPr>
        <w:spacing w:line="540" w:lineRule="exact"/>
        <w:ind w:firstLine="640" w:firstLineChars="200"/>
        <w:rPr>
          <w:sz w:val="32"/>
          <w:szCs w:val="32"/>
        </w:rPr>
      </w:pPr>
      <w:r>
        <w:rPr>
          <w:rFonts w:hint="eastAsia"/>
          <w:sz w:val="32"/>
          <w:szCs w:val="32"/>
        </w:rPr>
        <w:t>②获得校级及以上教学成果奖（排名前3名）1项以上。</w:t>
      </w:r>
    </w:p>
    <w:p>
      <w:pPr>
        <w:spacing w:line="540" w:lineRule="exact"/>
        <w:ind w:firstLine="640" w:firstLineChars="200"/>
        <w:rPr>
          <w:sz w:val="32"/>
          <w:szCs w:val="32"/>
        </w:rPr>
      </w:pPr>
      <w:r>
        <w:rPr>
          <w:rFonts w:hint="eastAsia"/>
          <w:sz w:val="32"/>
          <w:szCs w:val="32"/>
        </w:rPr>
        <w:t>③完成厅级及以上科研课题1项（排名前3名，已鉴定）。</w:t>
      </w:r>
    </w:p>
    <w:p>
      <w:pPr>
        <w:spacing w:line="540" w:lineRule="exact"/>
        <w:ind w:firstLine="630" w:firstLineChars="196"/>
        <w:outlineLvl w:val="2"/>
        <w:rPr>
          <w:b/>
          <w:sz w:val="32"/>
          <w:szCs w:val="32"/>
        </w:rPr>
      </w:pPr>
      <w:r>
        <w:rPr>
          <w:rFonts w:hint="eastAsia"/>
          <w:b/>
          <w:sz w:val="32"/>
          <w:szCs w:val="32"/>
        </w:rPr>
        <w:t>2.主治医师业务条件</w:t>
      </w:r>
    </w:p>
    <w:p>
      <w:pPr>
        <w:pStyle w:val="6"/>
        <w:spacing w:before="0" w:beforeAutospacing="0" w:after="0" w:afterAutospacing="0" w:line="540" w:lineRule="exact"/>
        <w:ind w:firstLine="640" w:firstLineChars="200"/>
        <w:jc w:val="both"/>
        <w:rPr>
          <w:sz w:val="32"/>
          <w:szCs w:val="32"/>
        </w:rPr>
      </w:pPr>
      <w:r>
        <w:rPr>
          <w:rFonts w:hint="eastAsia"/>
          <w:sz w:val="32"/>
          <w:szCs w:val="32"/>
        </w:rPr>
        <w:t xml:space="preserve">（1）掌握本专业常见疾病的诊断及治疗；能独立处理本专业常见病、多发病及一般危、急、重症的诊断及治疗急救；能协助主任及病房主治医师进行科室及病房管理工作。 </w:t>
      </w:r>
    </w:p>
    <w:p>
      <w:pPr>
        <w:pStyle w:val="6"/>
        <w:spacing w:before="0" w:beforeAutospacing="0" w:after="0" w:afterAutospacing="0" w:line="540" w:lineRule="exact"/>
        <w:ind w:firstLine="640" w:firstLineChars="200"/>
        <w:jc w:val="both"/>
        <w:rPr>
          <w:sz w:val="32"/>
          <w:szCs w:val="32"/>
        </w:rPr>
      </w:pPr>
      <w:r>
        <w:rPr>
          <w:rFonts w:hint="eastAsia"/>
          <w:sz w:val="32"/>
          <w:szCs w:val="32"/>
        </w:rPr>
        <w:t xml:space="preserve">（2）能独立带教实习医师，正确指导进修医师及低年资住院医师。 </w:t>
      </w:r>
    </w:p>
    <w:p>
      <w:pPr>
        <w:pStyle w:val="6"/>
        <w:spacing w:before="0" w:beforeAutospacing="0" w:after="0" w:afterAutospacing="0" w:line="540" w:lineRule="exact"/>
        <w:ind w:firstLine="640" w:firstLineChars="200"/>
        <w:jc w:val="both"/>
        <w:rPr>
          <w:sz w:val="32"/>
          <w:szCs w:val="32"/>
        </w:rPr>
      </w:pPr>
      <w:r>
        <w:rPr>
          <w:rFonts w:hint="eastAsia"/>
          <w:sz w:val="32"/>
          <w:szCs w:val="32"/>
        </w:rPr>
        <w:t xml:space="preserve">（3）担任总住院医师工作不少于12个月、质控科轮转不少于1个月，并取得卫生部委托学校颁发的住院医师培训合格证书。 </w:t>
      </w:r>
    </w:p>
    <w:p>
      <w:pPr>
        <w:pStyle w:val="6"/>
        <w:spacing w:before="0" w:beforeAutospacing="0" w:after="0" w:afterAutospacing="0" w:line="540" w:lineRule="exact"/>
        <w:ind w:firstLine="640" w:firstLineChars="200"/>
        <w:jc w:val="both"/>
        <w:rPr>
          <w:sz w:val="32"/>
          <w:szCs w:val="32"/>
        </w:rPr>
      </w:pPr>
      <w:r>
        <w:rPr>
          <w:rFonts w:hint="eastAsia"/>
          <w:sz w:val="32"/>
          <w:szCs w:val="32"/>
        </w:rPr>
        <w:t>（4）发表本专业科研论文1篇以上。</w:t>
      </w:r>
    </w:p>
    <w:p>
      <w:pPr>
        <w:pStyle w:val="6"/>
        <w:spacing w:before="0" w:beforeAutospacing="0" w:after="0" w:afterAutospacing="0" w:line="540" w:lineRule="exact"/>
        <w:ind w:firstLine="630" w:firstLineChars="196"/>
        <w:jc w:val="both"/>
        <w:outlineLvl w:val="2"/>
        <w:rPr>
          <w:b/>
          <w:sz w:val="32"/>
          <w:szCs w:val="32"/>
        </w:rPr>
      </w:pPr>
      <w:r>
        <w:rPr>
          <w:rFonts w:hint="eastAsia"/>
          <w:b/>
          <w:sz w:val="32"/>
          <w:szCs w:val="32"/>
        </w:rPr>
        <w:t>3.主管药师、主管护师、主管技师业务条件</w:t>
      </w:r>
    </w:p>
    <w:p>
      <w:pPr>
        <w:pStyle w:val="6"/>
        <w:spacing w:before="0" w:beforeAutospacing="0" w:after="0" w:afterAutospacing="0" w:line="540" w:lineRule="exact"/>
        <w:ind w:firstLine="640" w:firstLineChars="200"/>
        <w:jc w:val="both"/>
        <w:rPr>
          <w:sz w:val="32"/>
          <w:szCs w:val="32"/>
        </w:rPr>
      </w:pPr>
      <w:r>
        <w:rPr>
          <w:rFonts w:hint="eastAsia"/>
          <w:sz w:val="32"/>
          <w:szCs w:val="32"/>
        </w:rPr>
        <w:t xml:space="preserve">（1）熟悉本专业基础理论，具有较系统的相关知识，掌握国内专业先进技术并能应用于实际工作，具有较丰富的临床或技术工作经验，能熟练地掌握本专业技术操作，处理较复杂的专业技术问题，能对下一级专业技术人员进行业务指导。 </w:t>
      </w:r>
    </w:p>
    <w:p>
      <w:pPr>
        <w:pStyle w:val="6"/>
        <w:spacing w:before="0" w:beforeAutospacing="0" w:after="0" w:afterAutospacing="0" w:line="540" w:lineRule="exact"/>
        <w:ind w:firstLine="640" w:firstLineChars="200"/>
        <w:jc w:val="both"/>
        <w:rPr>
          <w:sz w:val="32"/>
          <w:szCs w:val="32"/>
        </w:rPr>
      </w:pPr>
      <w:r>
        <w:rPr>
          <w:rFonts w:hint="eastAsia"/>
          <w:sz w:val="32"/>
          <w:szCs w:val="32"/>
        </w:rPr>
        <w:t>（2）须取得卫生部委托学校颁发的相关专业技术岗位规范化培训合格证书;申报主管药师者,须取得“中南大学临床药师培训合格证书”。</w:t>
      </w:r>
    </w:p>
    <w:p>
      <w:pPr>
        <w:pStyle w:val="6"/>
        <w:spacing w:before="0" w:beforeAutospacing="0" w:after="0" w:afterAutospacing="0" w:line="540" w:lineRule="exact"/>
        <w:ind w:firstLine="640" w:firstLineChars="200"/>
        <w:jc w:val="both"/>
        <w:rPr>
          <w:sz w:val="32"/>
          <w:szCs w:val="32"/>
        </w:rPr>
      </w:pPr>
      <w:r>
        <w:rPr>
          <w:rFonts w:hint="eastAsia"/>
          <w:sz w:val="32"/>
          <w:szCs w:val="32"/>
        </w:rPr>
        <w:t>（3）发表本专业科研论文1篇以上。</w:t>
      </w:r>
    </w:p>
    <w:p>
      <w:pPr>
        <w:pStyle w:val="6"/>
        <w:spacing w:before="0" w:beforeAutospacing="0" w:after="0" w:afterAutospacing="0" w:line="540" w:lineRule="exact"/>
        <w:ind w:firstLine="630" w:firstLineChars="196"/>
        <w:jc w:val="both"/>
        <w:outlineLvl w:val="2"/>
        <w:rPr>
          <w:b/>
          <w:sz w:val="32"/>
          <w:szCs w:val="32"/>
        </w:rPr>
      </w:pPr>
      <w:r>
        <w:rPr>
          <w:rFonts w:hint="eastAsia"/>
          <w:b/>
          <w:sz w:val="32"/>
          <w:szCs w:val="32"/>
        </w:rPr>
        <w:t xml:space="preserve">4.临床实验师业务条件 </w:t>
      </w:r>
    </w:p>
    <w:p>
      <w:pPr>
        <w:pStyle w:val="6"/>
        <w:spacing w:before="0" w:beforeAutospacing="0" w:after="0" w:afterAutospacing="0" w:line="540" w:lineRule="exact"/>
        <w:ind w:firstLine="640" w:firstLineChars="200"/>
        <w:jc w:val="both"/>
        <w:rPr>
          <w:sz w:val="32"/>
          <w:szCs w:val="32"/>
        </w:rPr>
      </w:pPr>
      <w:r>
        <w:rPr>
          <w:rFonts w:hint="eastAsia"/>
          <w:sz w:val="32"/>
          <w:szCs w:val="32"/>
        </w:rPr>
        <w:t>（1）熟悉本专业基础理论，具有较系统的相关知识，掌握国内专业先进技术并能应用于实际工作，具有较丰富的临床或技术工作经验，能熟练地掌握本专业技术操作，处理较复杂的专业技术问题，能对下一级专业技术人员进行业务指导。</w:t>
      </w:r>
    </w:p>
    <w:p>
      <w:pPr>
        <w:pStyle w:val="6"/>
        <w:spacing w:before="0" w:beforeAutospacing="0" w:after="0" w:afterAutospacing="0" w:line="540" w:lineRule="exact"/>
        <w:ind w:firstLine="640" w:firstLineChars="200"/>
        <w:jc w:val="both"/>
        <w:rPr>
          <w:sz w:val="32"/>
          <w:szCs w:val="32"/>
        </w:rPr>
      </w:pPr>
      <w:r>
        <w:rPr>
          <w:rFonts w:hint="eastAsia"/>
          <w:sz w:val="32"/>
          <w:szCs w:val="32"/>
        </w:rPr>
        <w:t>（2）须取得卫生部颁发的专业技术岗位相关培训合格证书。</w:t>
      </w:r>
    </w:p>
    <w:p>
      <w:pPr>
        <w:pStyle w:val="6"/>
        <w:spacing w:before="0" w:beforeAutospacing="0" w:after="0" w:afterAutospacing="0" w:line="540" w:lineRule="exact"/>
        <w:ind w:firstLine="640" w:firstLineChars="200"/>
        <w:jc w:val="both"/>
        <w:rPr>
          <w:sz w:val="32"/>
          <w:szCs w:val="32"/>
        </w:rPr>
      </w:pPr>
      <w:r>
        <w:rPr>
          <w:rFonts w:hint="eastAsia"/>
          <w:sz w:val="32"/>
          <w:szCs w:val="32"/>
        </w:rPr>
        <w:t>（3）掌握文献检索的基本方法，了解科研选题、设计及具体实施的基本程序。</w:t>
      </w:r>
    </w:p>
    <w:p>
      <w:pPr>
        <w:pStyle w:val="6"/>
        <w:spacing w:before="0" w:beforeAutospacing="0" w:after="0" w:afterAutospacing="0" w:line="540" w:lineRule="exact"/>
        <w:ind w:firstLine="640" w:firstLineChars="200"/>
        <w:jc w:val="both"/>
        <w:rPr>
          <w:sz w:val="32"/>
          <w:szCs w:val="32"/>
        </w:rPr>
      </w:pPr>
      <w:r>
        <w:rPr>
          <w:rFonts w:hint="eastAsia"/>
          <w:sz w:val="32"/>
          <w:szCs w:val="32"/>
        </w:rPr>
        <w:t>（4）发表本专业科研论文1篇以上。</w:t>
      </w:r>
    </w:p>
    <w:p>
      <w:pPr>
        <w:spacing w:line="540" w:lineRule="exact"/>
        <w:ind w:firstLine="630" w:firstLineChars="196"/>
        <w:outlineLvl w:val="2"/>
        <w:rPr>
          <w:rFonts w:hAnsi="宋体"/>
          <w:b/>
          <w:sz w:val="32"/>
          <w:szCs w:val="32"/>
        </w:rPr>
      </w:pPr>
      <w:r>
        <w:rPr>
          <w:rFonts w:hint="eastAsia" w:hAnsi="宋体"/>
          <w:b/>
          <w:sz w:val="32"/>
          <w:szCs w:val="32"/>
        </w:rPr>
        <w:t>5.其他中级职务业务条件</w:t>
      </w:r>
      <w:r>
        <w:rPr>
          <w:rFonts w:hint="eastAsia" w:hAnsi="宋体"/>
          <w:sz w:val="32"/>
          <w:szCs w:val="32"/>
        </w:rPr>
        <w:t>（具备下列其中1项条件）</w:t>
      </w:r>
    </w:p>
    <w:p>
      <w:pPr>
        <w:spacing w:line="540" w:lineRule="exact"/>
        <w:ind w:firstLine="640" w:firstLineChars="200"/>
        <w:rPr>
          <w:rFonts w:hAnsi="宋体"/>
          <w:sz w:val="32"/>
          <w:szCs w:val="32"/>
        </w:rPr>
      </w:pPr>
      <w:r>
        <w:rPr>
          <w:rFonts w:hint="eastAsia" w:hAnsi="宋体"/>
          <w:sz w:val="32"/>
          <w:szCs w:val="32"/>
        </w:rPr>
        <w:t>（1）发表本专业论文2篇以上或CSCD或CSSCI论文1篇以上；或出版本专业学术专著，本人撰写2万字以上；或参加编写并经学校教务部门认定的已在教学中使用的讲义，本人撰写2.5万字以上。</w:t>
      </w:r>
    </w:p>
    <w:p>
      <w:pPr>
        <w:spacing w:line="540" w:lineRule="exact"/>
        <w:ind w:firstLine="640" w:firstLineChars="200"/>
        <w:rPr>
          <w:rFonts w:hAnsi="宋体"/>
          <w:sz w:val="32"/>
          <w:szCs w:val="32"/>
        </w:rPr>
      </w:pPr>
      <w:r>
        <w:rPr>
          <w:rFonts w:hint="eastAsia" w:hAnsi="宋体"/>
          <w:sz w:val="32"/>
          <w:szCs w:val="32"/>
        </w:rPr>
        <w:t>（2）获得校级及以上教学成果奖或业务成果奖（排名前3名）1项以上，或市级及以上科研成果奖（排名前3名）1项以上，或省部级及以上学术论文奖（排名前2名）1项以上。</w:t>
      </w:r>
    </w:p>
    <w:p>
      <w:pPr>
        <w:spacing w:line="540" w:lineRule="exact"/>
        <w:ind w:firstLine="640" w:firstLineChars="200"/>
        <w:rPr>
          <w:rFonts w:hAnsi="宋体"/>
          <w:sz w:val="32"/>
          <w:szCs w:val="32"/>
        </w:rPr>
      </w:pPr>
      <w:r>
        <w:rPr>
          <w:rFonts w:hint="eastAsia" w:hAnsi="宋体"/>
          <w:sz w:val="32"/>
          <w:szCs w:val="32"/>
        </w:rPr>
        <w:t>（3）完成市级及以上科研课题1项（排名前3名，已鉴定）。</w:t>
      </w:r>
    </w:p>
    <w:p>
      <w:pPr>
        <w:pStyle w:val="3"/>
        <w:spacing w:line="540" w:lineRule="exact"/>
        <w:ind w:left="0" w:firstLine="630" w:firstLineChars="196"/>
        <w:outlineLvl w:val="2"/>
        <w:rPr>
          <w:rFonts w:ascii="仿宋_GB2312" w:eastAsia="仿宋_GB2312"/>
          <w:b/>
          <w:sz w:val="32"/>
          <w:szCs w:val="32"/>
        </w:rPr>
      </w:pPr>
      <w:r>
        <w:rPr>
          <w:rFonts w:hint="eastAsia" w:ascii="仿宋_GB2312" w:eastAsia="仿宋_GB2312"/>
          <w:b/>
          <w:sz w:val="32"/>
          <w:szCs w:val="32"/>
        </w:rPr>
        <w:t>6.初级（不含初定职称）职务的申报条件</w:t>
      </w:r>
    </w:p>
    <w:p>
      <w:pPr>
        <w:spacing w:line="540" w:lineRule="exact"/>
        <w:ind w:firstLine="640" w:firstLineChars="200"/>
        <w:rPr>
          <w:rFonts w:hAnsi="宋体"/>
          <w:sz w:val="32"/>
          <w:szCs w:val="32"/>
        </w:rPr>
      </w:pPr>
      <w:r>
        <w:rPr>
          <w:rFonts w:hint="eastAsia" w:hAnsi="宋体"/>
          <w:sz w:val="32"/>
          <w:szCs w:val="32"/>
        </w:rPr>
        <w:t>（1）参加全国专业技术人员计算机应用能力考试，并获得《考试科目合格证书》。</w:t>
      </w:r>
    </w:p>
    <w:p>
      <w:pPr>
        <w:spacing w:line="540" w:lineRule="exact"/>
        <w:ind w:firstLine="640" w:firstLineChars="200"/>
        <w:rPr>
          <w:rFonts w:hAnsi="宋体"/>
          <w:sz w:val="32"/>
          <w:szCs w:val="32"/>
        </w:rPr>
      </w:pPr>
      <w:r>
        <w:rPr>
          <w:rFonts w:hint="eastAsia" w:hAnsi="宋体"/>
          <w:sz w:val="32"/>
          <w:szCs w:val="32"/>
        </w:rPr>
        <w:t>（2）发表本专业论文1篇以上或获得校级及以上科研或教学成果奖、专利或成果鉴定（发证书或列入成果名单之中）。</w:t>
      </w:r>
    </w:p>
    <w:p>
      <w:pPr>
        <w:spacing w:line="540" w:lineRule="exact"/>
        <w:ind w:firstLine="630" w:firstLineChars="196"/>
        <w:outlineLvl w:val="2"/>
        <w:rPr>
          <w:rFonts w:hAnsi="宋体"/>
          <w:b/>
          <w:sz w:val="32"/>
          <w:szCs w:val="32"/>
        </w:rPr>
      </w:pPr>
      <w:r>
        <w:rPr>
          <w:rFonts w:hint="eastAsia" w:hAnsi="宋体"/>
          <w:b/>
          <w:sz w:val="32"/>
          <w:szCs w:val="32"/>
        </w:rPr>
        <w:t>7.其他</w:t>
      </w:r>
    </w:p>
    <w:p>
      <w:pPr>
        <w:spacing w:line="540" w:lineRule="exact"/>
        <w:ind w:firstLine="640" w:firstLineChars="200"/>
        <w:rPr>
          <w:sz w:val="32"/>
          <w:szCs w:val="32"/>
          <w:shd w:val="clear" w:color="auto" w:fill="FFFFFF"/>
        </w:rPr>
      </w:pPr>
      <w:r>
        <w:rPr>
          <w:rFonts w:hint="eastAsia"/>
          <w:sz w:val="32"/>
          <w:szCs w:val="32"/>
        </w:rPr>
        <w:t>（1）</w:t>
      </w:r>
      <w:r>
        <w:rPr>
          <w:rFonts w:hint="eastAsia"/>
          <w:sz w:val="32"/>
          <w:szCs w:val="32"/>
          <w:shd w:val="clear" w:color="auto" w:fill="FFFFFF"/>
        </w:rPr>
        <w:t>论文作者只统计第一作者和第一通讯作者。如出现排名第一作者（第一通讯作者）为若干名（N）的情况，统计论文的计算公式为：1/N。所有在增刊上发表的论文不予计算。</w:t>
      </w:r>
    </w:p>
    <w:p>
      <w:pPr>
        <w:spacing w:line="540" w:lineRule="exact"/>
        <w:ind w:firstLine="640" w:firstLineChars="200"/>
        <w:rPr>
          <w:rFonts w:hAnsi="宋体"/>
          <w:sz w:val="32"/>
          <w:szCs w:val="32"/>
        </w:rPr>
      </w:pPr>
      <w:r>
        <w:rPr>
          <w:rFonts w:hint="eastAsia"/>
          <w:sz w:val="32"/>
          <w:szCs w:val="32"/>
        </w:rPr>
        <w:t>（2）转评主治（主管）医、药、护、技师同级职务条件的有关规定。对于先获得博士、硕士学位，后参加专业技术岗位规范化培训者，可先按学校的相关规定初任为助理研究员职务。待取得相关专业技术岗位规范化培训合格证书后，再按学校拟定的主治（主管）医、药、护、技师申报条件（免试外语、计算机），申请转评所在岗位的同级职务。其转评的任职资格通过后，任职年限从通过之日算起，并作为申报同一类高一级职务岗位的任职年限依据，原助理研究员职务的任职年限仅作为兑现工资待遇的依据。</w:t>
      </w:r>
    </w:p>
    <w:p>
      <w:pPr>
        <w:spacing w:line="540" w:lineRule="exact"/>
        <w:ind w:firstLine="640" w:firstLineChars="200"/>
        <w:rPr>
          <w:rFonts w:hAnsi="宋体"/>
          <w:sz w:val="32"/>
          <w:szCs w:val="32"/>
        </w:rPr>
      </w:pPr>
      <w:r>
        <w:rPr>
          <w:rFonts w:hint="eastAsia" w:hAnsi="宋体"/>
          <w:sz w:val="32"/>
          <w:szCs w:val="32"/>
        </w:rPr>
        <w:t>（3）所有申报中小学、幼教系列中、初级职务者，普通话均要达到以下规定的测试标准：</w:t>
      </w:r>
    </w:p>
    <w:p>
      <w:pPr>
        <w:spacing w:line="540" w:lineRule="exact"/>
        <w:ind w:firstLine="640" w:firstLineChars="200"/>
        <w:rPr>
          <w:rFonts w:hAnsi="宋体"/>
          <w:sz w:val="32"/>
          <w:szCs w:val="32"/>
        </w:rPr>
      </w:pPr>
      <w:r>
        <w:rPr>
          <w:rFonts w:hint="eastAsia" w:hAnsi="宋体"/>
          <w:sz w:val="32"/>
          <w:szCs w:val="32"/>
        </w:rPr>
        <w:t>从事语言类教学的达到二级甲等87分以上（所对应的学科有：中小学语文、外语、音乐）；从事非语言类教学的达到二级乙等81分—86.9分以上（所对应的学科有：中小学数学、物理、化学、生物、劳动技术、历史、地理、政治、计算机、体育、美术、科技、社会、思品、生理、信息等）。</w:t>
      </w:r>
    </w:p>
    <w:p>
      <w:pPr>
        <w:spacing w:line="540" w:lineRule="exact"/>
        <w:ind w:firstLine="640" w:firstLineChars="200"/>
      </w:pPr>
      <w:r>
        <w:rPr>
          <w:rFonts w:hint="eastAsia" w:hAnsi="宋体"/>
          <w:sz w:val="32"/>
          <w:szCs w:val="32"/>
        </w:rPr>
        <w:t>（4）凡属通过“以考代评”获得中、初级岗位的系列，均要按规定通过国家组织的中、初级职业资格考试，并通过计算机应用能力考试，方能聘任到相应的中、初级岗位上去。</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E1365A"/>
    <w:multiLevelType w:val="multilevel"/>
    <w:tmpl w:val="61E1365A"/>
    <w:lvl w:ilvl="0" w:tentative="0">
      <w:start w:val="1"/>
      <w:numFmt w:val="decimal"/>
      <w:suff w:val="nothing"/>
      <w:lvlText w:val="%1."/>
      <w:lvlJc w:val="left"/>
      <w:pPr>
        <w:ind w:left="98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331B"/>
    <w:rsid w:val="0000326B"/>
    <w:rsid w:val="00005980"/>
    <w:rsid w:val="000223E5"/>
    <w:rsid w:val="00033492"/>
    <w:rsid w:val="00042DBF"/>
    <w:rsid w:val="00083E92"/>
    <w:rsid w:val="0008589A"/>
    <w:rsid w:val="00094EA3"/>
    <w:rsid w:val="000B6086"/>
    <w:rsid w:val="000F3140"/>
    <w:rsid w:val="0011713A"/>
    <w:rsid w:val="00143683"/>
    <w:rsid w:val="00162DB6"/>
    <w:rsid w:val="001707C1"/>
    <w:rsid w:val="001E045B"/>
    <w:rsid w:val="001F5F5F"/>
    <w:rsid w:val="00277152"/>
    <w:rsid w:val="00295776"/>
    <w:rsid w:val="002A2C78"/>
    <w:rsid w:val="002D5365"/>
    <w:rsid w:val="00345830"/>
    <w:rsid w:val="003F54C7"/>
    <w:rsid w:val="004042C9"/>
    <w:rsid w:val="004069F7"/>
    <w:rsid w:val="0047484C"/>
    <w:rsid w:val="00474C5E"/>
    <w:rsid w:val="004952C6"/>
    <w:rsid w:val="0050477C"/>
    <w:rsid w:val="00524488"/>
    <w:rsid w:val="0052603C"/>
    <w:rsid w:val="0053208E"/>
    <w:rsid w:val="005A5162"/>
    <w:rsid w:val="006E3A0F"/>
    <w:rsid w:val="006F6374"/>
    <w:rsid w:val="0071538A"/>
    <w:rsid w:val="00724AB8"/>
    <w:rsid w:val="00750639"/>
    <w:rsid w:val="00753AE2"/>
    <w:rsid w:val="00765941"/>
    <w:rsid w:val="007A2DD6"/>
    <w:rsid w:val="007E32C1"/>
    <w:rsid w:val="00803E70"/>
    <w:rsid w:val="00915173"/>
    <w:rsid w:val="00922C46"/>
    <w:rsid w:val="009270CB"/>
    <w:rsid w:val="00942348"/>
    <w:rsid w:val="00985DE9"/>
    <w:rsid w:val="009B630C"/>
    <w:rsid w:val="009E7713"/>
    <w:rsid w:val="00A209D2"/>
    <w:rsid w:val="00A752A7"/>
    <w:rsid w:val="00AC225D"/>
    <w:rsid w:val="00AF0468"/>
    <w:rsid w:val="00B022DE"/>
    <w:rsid w:val="00B4194C"/>
    <w:rsid w:val="00B423CE"/>
    <w:rsid w:val="00B7331B"/>
    <w:rsid w:val="00B92506"/>
    <w:rsid w:val="00C04670"/>
    <w:rsid w:val="00C357DB"/>
    <w:rsid w:val="00C60988"/>
    <w:rsid w:val="00CA0270"/>
    <w:rsid w:val="00CF4426"/>
    <w:rsid w:val="00D46010"/>
    <w:rsid w:val="00D921EC"/>
    <w:rsid w:val="00E15E16"/>
    <w:rsid w:val="00E46220"/>
    <w:rsid w:val="00E53B27"/>
    <w:rsid w:val="00EC6482"/>
    <w:rsid w:val="00F01EF8"/>
    <w:rsid w:val="00F8332C"/>
    <w:rsid w:val="00F845EA"/>
    <w:rsid w:val="00FA0E6C"/>
    <w:rsid w:val="00FB6127"/>
    <w:rsid w:val="7DDB0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仿宋_GB2312" w:hAnsi="Times New Roman" w:eastAsia="仿宋_GB2312" w:cs="Times New Roman"/>
      <w:color w:val="000000"/>
      <w:kern w:val="0"/>
      <w:sz w:val="30"/>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ocument Map"/>
    <w:basedOn w:val="1"/>
    <w:link w:val="10"/>
    <w:semiHidden/>
    <w:unhideWhenUsed/>
    <w:uiPriority w:val="99"/>
    <w:rPr>
      <w:rFonts w:ascii="宋体" w:eastAsia="宋体"/>
      <w:sz w:val="18"/>
      <w:szCs w:val="18"/>
    </w:rPr>
  </w:style>
  <w:style w:type="paragraph" w:styleId="3">
    <w:name w:val="Body Text Indent"/>
    <w:basedOn w:val="1"/>
    <w:link w:val="9"/>
    <w:semiHidden/>
    <w:uiPriority w:val="0"/>
    <w:pPr>
      <w:ind w:left="315"/>
    </w:pPr>
    <w:rPr>
      <w:rFonts w:ascii="楷体_GB2312" w:eastAsia="楷体_GB2312"/>
      <w:color w:val="auto"/>
      <w:kern w:val="2"/>
      <w:sz w:val="24"/>
      <w:szCs w:val="20"/>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0"/>
    <w:pPr>
      <w:widowControl/>
      <w:spacing w:before="100" w:beforeAutospacing="1" w:after="100" w:afterAutospacing="1"/>
      <w:jc w:val="left"/>
    </w:pPr>
    <w:rPr>
      <w:rFonts w:hAnsi="宋体" w:cs="宋体"/>
      <w:sz w:val="21"/>
      <w:szCs w:val="21"/>
    </w:rPr>
  </w:style>
  <w:style w:type="character" w:customStyle="1" w:styleId="9">
    <w:name w:val="正文文本缩进 字符"/>
    <w:basedOn w:val="8"/>
    <w:link w:val="3"/>
    <w:semiHidden/>
    <w:qFormat/>
    <w:uiPriority w:val="0"/>
    <w:rPr>
      <w:rFonts w:ascii="楷体_GB2312" w:hAnsi="Times New Roman" w:eastAsia="楷体_GB2312" w:cs="Times New Roman"/>
      <w:sz w:val="24"/>
      <w:szCs w:val="20"/>
    </w:rPr>
  </w:style>
  <w:style w:type="character" w:customStyle="1" w:styleId="10">
    <w:name w:val="文档结构图 字符"/>
    <w:basedOn w:val="8"/>
    <w:link w:val="2"/>
    <w:semiHidden/>
    <w:qFormat/>
    <w:uiPriority w:val="99"/>
    <w:rPr>
      <w:rFonts w:ascii="宋体" w:hAnsi="Times New Roman" w:eastAsia="宋体" w:cs="Times New Roman"/>
      <w:color w:val="000000"/>
      <w:kern w:val="0"/>
      <w:sz w:val="18"/>
      <w:szCs w:val="18"/>
    </w:rPr>
  </w:style>
  <w:style w:type="character" w:customStyle="1" w:styleId="11">
    <w:name w:val="页眉 字符"/>
    <w:basedOn w:val="8"/>
    <w:link w:val="5"/>
    <w:semiHidden/>
    <w:qFormat/>
    <w:uiPriority w:val="99"/>
    <w:rPr>
      <w:rFonts w:ascii="仿宋_GB2312" w:hAnsi="Times New Roman" w:eastAsia="仿宋_GB2312" w:cs="Times New Roman"/>
      <w:color w:val="000000"/>
      <w:kern w:val="0"/>
      <w:sz w:val="18"/>
      <w:szCs w:val="18"/>
    </w:rPr>
  </w:style>
  <w:style w:type="character" w:customStyle="1" w:styleId="12">
    <w:name w:val="页脚 字符"/>
    <w:basedOn w:val="8"/>
    <w:link w:val="4"/>
    <w:semiHidden/>
    <w:qFormat/>
    <w:uiPriority w:val="99"/>
    <w:rPr>
      <w:rFonts w:ascii="仿宋_GB2312" w:hAnsi="Times New Roman" w:eastAsia="仿宋_GB2312" w:cs="Times New Roman"/>
      <w:color w:val="000000"/>
      <w:kern w:val="0"/>
      <w:sz w:val="18"/>
      <w:szCs w:val="18"/>
    </w:rPr>
  </w:style>
  <w:style w:type="character" w:customStyle="1" w:styleId="13">
    <w:name w:val="apple-converted-space"/>
    <w:basedOn w:val="8"/>
    <w:qFormat/>
    <w:uiPriority w:val="0"/>
  </w:style>
  <w:style w:type="paragraph" w:styleId="14">
    <w:name w:val="List Paragraph"/>
    <w:basedOn w:val="1"/>
    <w:qFormat/>
    <w:uiPriority w:val="34"/>
    <w:pPr>
      <w:ind w:firstLine="420" w:firstLineChars="200"/>
    </w:pPr>
    <w:rPr>
      <w:rFonts w:ascii="Calibri" w:hAnsi="Calibri" w:eastAsia="宋体"/>
      <w:color w:val="auto"/>
      <w:kern w:val="2"/>
      <w:sz w:val="21"/>
      <w:szCs w:val="22"/>
    </w:rPr>
  </w:style>
  <w:style w:type="paragraph" w:customStyle="1" w:styleId="15">
    <w:name w:val="Default"/>
    <w:qFormat/>
    <w:uiPriority w:val="0"/>
    <w:pPr>
      <w:widowControl w:val="0"/>
      <w:autoSpaceDE w:val="0"/>
      <w:autoSpaceDN w:val="0"/>
      <w:adjustRightInd w:val="0"/>
      <w:spacing w:line="240" w:lineRule="auto"/>
      <w:ind w:firstLine="0" w:firstLineChars="0"/>
    </w:pPr>
    <w:rPr>
      <w:rFonts w:ascii="仿宋_GB2312" w:hAnsi="Calibri" w:eastAsia="仿宋_GB2312" w:cs="仿宋_GB2312"/>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428</Words>
  <Characters>2445</Characters>
  <Lines>20</Lines>
  <Paragraphs>5</Paragraphs>
  <TotalTime>193</TotalTime>
  <ScaleCrop>false</ScaleCrop>
  <LinksUpToDate>false</LinksUpToDate>
  <CharactersWithSpaces>2868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2015-09-24T12:11:00Z</dcterms:created>
  <dc:creator>欧旭理</dc:creator>
  <cp:lastModifiedBy>安夏。</cp:lastModifiedBy>
  <dcterms:modified xsi:type="dcterms:W3CDTF">2021-09-13T10:39:40Z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A7F73F7F084A459F8AAABEA0AFD68435</vt:lpwstr>
  </property>
</Properties>
</file>