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E19B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0C2F5767">
      <w:pPr>
        <w:spacing w:before="119" w:line="210" w:lineRule="auto"/>
        <w:ind w:left="1058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6"/>
          <w:sz w:val="43"/>
          <w:szCs w:val="43"/>
        </w:rPr>
        <w:t>2025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年度湖南省卫生健康科研课题</w:t>
      </w:r>
    </w:p>
    <w:p w14:paraId="0D2B7259">
      <w:pPr>
        <w:spacing w:before="1" w:line="205" w:lineRule="auto"/>
        <w:ind w:left="3556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申报指南</w:t>
      </w:r>
    </w:p>
    <w:bookmarkEnd w:id="0"/>
    <w:p w14:paraId="5F544294">
      <w:pPr>
        <w:spacing w:line="258" w:lineRule="auto"/>
        <w:rPr>
          <w:rFonts w:ascii="Arial"/>
          <w:sz w:val="21"/>
        </w:rPr>
      </w:pPr>
    </w:p>
    <w:p w14:paraId="048206F0">
      <w:pPr>
        <w:spacing w:line="259" w:lineRule="auto"/>
        <w:rPr>
          <w:rFonts w:ascii="Arial"/>
          <w:sz w:val="21"/>
        </w:rPr>
      </w:pPr>
    </w:p>
    <w:p w14:paraId="2793F341">
      <w:pPr>
        <w:spacing w:before="100" w:line="227" w:lineRule="auto"/>
        <w:ind w:left="420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目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2"/>
          <w:sz w:val="31"/>
          <w:szCs w:val="31"/>
        </w:rPr>
        <w:t>录</w:t>
      </w:r>
    </w:p>
    <w:p w14:paraId="057C2B27">
      <w:pPr>
        <w:spacing w:before="198" w:line="227" w:lineRule="auto"/>
        <w:ind w:left="6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一、公开竞争项目</w:t>
      </w:r>
    </w:p>
    <w:p w14:paraId="1EF611AE">
      <w:pPr>
        <w:spacing w:before="196" w:line="231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专题一 生命工程前沿技术</w:t>
      </w:r>
    </w:p>
    <w:p w14:paraId="4178885F">
      <w:pPr>
        <w:pStyle w:val="2"/>
        <w:spacing w:before="175" w:line="241" w:lineRule="auto"/>
        <w:ind w:left="644"/>
      </w:pPr>
      <w:r>
        <w:rPr>
          <w:rFonts w:ascii="宋体" w:hAnsi="宋体" w:eastAsia="宋体" w:cs="宋体"/>
          <w:spacing w:val="1"/>
        </w:rPr>
        <w:t>1.</w:t>
      </w:r>
      <w:r>
        <w:rPr>
          <w:spacing w:val="1"/>
        </w:rPr>
        <w:t>干细胞与器官再生修复研究</w:t>
      </w:r>
    </w:p>
    <w:p w14:paraId="3FD365A7">
      <w:pPr>
        <w:pStyle w:val="2"/>
        <w:spacing w:before="173" w:line="241" w:lineRule="auto"/>
        <w:ind w:left="624"/>
      </w:pPr>
      <w:r>
        <w:rPr>
          <w:rFonts w:ascii="宋体" w:hAnsi="宋体" w:eastAsia="宋体" w:cs="宋体"/>
          <w:spacing w:val="-1"/>
        </w:rPr>
        <w:t>2.</w:t>
      </w:r>
      <w:r>
        <w:rPr>
          <w:spacing w:val="-1"/>
        </w:rPr>
        <w:t>细胞免疫疗法研发</w:t>
      </w:r>
    </w:p>
    <w:p w14:paraId="4CFE83F7">
      <w:pPr>
        <w:pStyle w:val="2"/>
        <w:spacing w:before="174" w:line="242" w:lineRule="auto"/>
        <w:ind w:left="627"/>
      </w:pPr>
      <w:r>
        <w:rPr>
          <w:rFonts w:ascii="宋体" w:hAnsi="宋体" w:eastAsia="宋体" w:cs="宋体"/>
          <w:spacing w:val="2"/>
        </w:rPr>
        <w:t>3.</w:t>
      </w:r>
      <w:r>
        <w:rPr>
          <w:spacing w:val="2"/>
        </w:rPr>
        <w:t>异种移植动物模型研发及应用</w:t>
      </w:r>
    </w:p>
    <w:p w14:paraId="50F86EF4">
      <w:pPr>
        <w:pStyle w:val="2"/>
        <w:spacing w:before="173"/>
        <w:ind w:left="619"/>
      </w:pPr>
      <w:r>
        <w:rPr>
          <w:rFonts w:ascii="宋体" w:hAnsi="宋体" w:eastAsia="宋体" w:cs="宋体"/>
        </w:rPr>
        <w:t>4.</w:t>
      </w:r>
      <w:r>
        <w:t>脑机接口与类脑研究</w:t>
      </w:r>
    </w:p>
    <w:p w14:paraId="2D539825">
      <w:pPr>
        <w:spacing w:before="193" w:line="231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专题二 新型药物及医用材料研发</w:t>
      </w:r>
    </w:p>
    <w:p w14:paraId="3BFEE453">
      <w:pPr>
        <w:pStyle w:val="2"/>
        <w:spacing w:before="175"/>
        <w:ind w:left="644"/>
      </w:pPr>
      <w:r>
        <w:rPr>
          <w:rFonts w:ascii="宋体" w:hAnsi="宋体" w:eastAsia="宋体" w:cs="宋体"/>
          <w:spacing w:val="-6"/>
        </w:rPr>
        <w:t>1.</w:t>
      </w:r>
      <w:r>
        <w:rPr>
          <w:spacing w:val="-6"/>
        </w:rPr>
        <w:t>创新药物研发</w:t>
      </w:r>
    </w:p>
    <w:p w14:paraId="44623713">
      <w:pPr>
        <w:pStyle w:val="2"/>
        <w:spacing w:before="176"/>
        <w:ind w:left="624"/>
      </w:pPr>
      <w:r>
        <w:rPr>
          <w:rFonts w:ascii="宋体" w:hAnsi="宋体" w:eastAsia="宋体" w:cs="宋体"/>
          <w:spacing w:val="-1"/>
        </w:rPr>
        <w:t>2.</w:t>
      </w:r>
      <w:r>
        <w:rPr>
          <w:spacing w:val="-1"/>
        </w:rPr>
        <w:t>创新手术器械研发</w:t>
      </w:r>
    </w:p>
    <w:p w14:paraId="618A2A2F">
      <w:pPr>
        <w:pStyle w:val="2"/>
        <w:spacing w:before="175" w:line="241" w:lineRule="auto"/>
        <w:ind w:left="627"/>
      </w:pPr>
      <w:r>
        <w:rPr>
          <w:rFonts w:ascii="宋体" w:hAnsi="宋体" w:eastAsia="宋体" w:cs="宋体"/>
          <w:spacing w:val="-2"/>
        </w:rPr>
        <w:t>3.</w:t>
      </w:r>
      <w:r>
        <w:rPr>
          <w:spacing w:val="-2"/>
        </w:rPr>
        <w:t>新型诊疗装备研发</w:t>
      </w:r>
    </w:p>
    <w:p w14:paraId="131D2C17">
      <w:pPr>
        <w:spacing w:before="192" w:line="229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专题三 人工智能应用场景及系统研发</w:t>
      </w:r>
    </w:p>
    <w:p w14:paraId="6A36CC81">
      <w:pPr>
        <w:pStyle w:val="2"/>
        <w:spacing w:before="178" w:line="241" w:lineRule="auto"/>
        <w:ind w:left="644"/>
      </w:pPr>
      <w:r>
        <w:rPr>
          <w:rFonts w:ascii="宋体" w:hAnsi="宋体" w:eastAsia="宋体" w:cs="宋体"/>
          <w:spacing w:val="-4"/>
        </w:rPr>
        <w:t>1.“</w:t>
      </w:r>
      <w:r>
        <w:rPr>
          <w:spacing w:val="-4"/>
        </w:rPr>
        <w:t>人工智能</w:t>
      </w:r>
      <w:r>
        <w:rPr>
          <w:rFonts w:ascii="宋体" w:hAnsi="宋体" w:eastAsia="宋体" w:cs="宋体"/>
          <w:spacing w:val="-4"/>
        </w:rPr>
        <w:t>+</w:t>
      </w:r>
      <w:r>
        <w:rPr>
          <w:rFonts w:ascii="宋体" w:hAnsi="宋体" w:eastAsia="宋体" w:cs="宋体"/>
          <w:spacing w:val="-91"/>
        </w:rPr>
        <w:t xml:space="preserve"> </w:t>
      </w:r>
      <w:r>
        <w:rPr>
          <w:rFonts w:ascii="宋体" w:hAnsi="宋体" w:eastAsia="宋体" w:cs="宋体"/>
          <w:spacing w:val="-4"/>
        </w:rPr>
        <w:t>”</w:t>
      </w:r>
      <w:r>
        <w:rPr>
          <w:spacing w:val="-4"/>
        </w:rPr>
        <w:t>医疗服务</w:t>
      </w:r>
    </w:p>
    <w:p w14:paraId="22124AD3">
      <w:pPr>
        <w:pStyle w:val="2"/>
        <w:spacing w:before="174" w:line="241" w:lineRule="auto"/>
        <w:ind w:left="624"/>
      </w:pPr>
      <w:r>
        <w:rPr>
          <w:rFonts w:ascii="宋体" w:hAnsi="宋体" w:eastAsia="宋体" w:cs="宋体"/>
          <w:spacing w:val="-1"/>
        </w:rPr>
        <w:t>2.“</w:t>
      </w:r>
      <w:r>
        <w:rPr>
          <w:spacing w:val="-1"/>
        </w:rPr>
        <w:t>人工智能</w:t>
      </w:r>
      <w:r>
        <w:rPr>
          <w:rFonts w:ascii="宋体" w:hAnsi="宋体" w:eastAsia="宋体" w:cs="宋体"/>
          <w:spacing w:val="-1"/>
        </w:rPr>
        <w:t>+</w:t>
      </w:r>
      <w:r>
        <w:rPr>
          <w:rFonts w:ascii="宋体" w:hAnsi="宋体" w:eastAsia="宋体" w:cs="宋体"/>
          <w:spacing w:val="-100"/>
        </w:rPr>
        <w:t xml:space="preserve"> </w:t>
      </w:r>
      <w:r>
        <w:rPr>
          <w:rFonts w:ascii="宋体" w:hAnsi="宋体" w:eastAsia="宋体" w:cs="宋体"/>
          <w:spacing w:val="-1"/>
        </w:rPr>
        <w:t>”</w:t>
      </w:r>
      <w:r>
        <w:rPr>
          <w:spacing w:val="-1"/>
        </w:rPr>
        <w:t>医用机器人</w:t>
      </w:r>
    </w:p>
    <w:p w14:paraId="01E4D570">
      <w:pPr>
        <w:pStyle w:val="2"/>
        <w:spacing w:before="173" w:line="409" w:lineRule="exact"/>
        <w:ind w:left="627"/>
      </w:pPr>
      <w:r>
        <w:rPr>
          <w:rFonts w:ascii="宋体" w:hAnsi="宋体" w:eastAsia="宋体" w:cs="宋体"/>
          <w:spacing w:val="-2"/>
          <w:position w:val="1"/>
        </w:rPr>
        <w:t>3.“</w:t>
      </w:r>
      <w:r>
        <w:rPr>
          <w:spacing w:val="-2"/>
          <w:position w:val="1"/>
        </w:rPr>
        <w:t>人工智能</w:t>
      </w:r>
      <w:r>
        <w:rPr>
          <w:rFonts w:ascii="宋体" w:hAnsi="宋体" w:eastAsia="宋体" w:cs="宋体"/>
          <w:spacing w:val="-2"/>
          <w:position w:val="1"/>
        </w:rPr>
        <w:t>+</w:t>
      </w:r>
      <w:r>
        <w:rPr>
          <w:rFonts w:ascii="宋体" w:hAnsi="宋体" w:eastAsia="宋体" w:cs="宋体"/>
          <w:spacing w:val="-100"/>
          <w:position w:val="1"/>
        </w:rPr>
        <w:t xml:space="preserve"> </w:t>
      </w:r>
      <w:r>
        <w:rPr>
          <w:rFonts w:ascii="宋体" w:hAnsi="宋体" w:eastAsia="宋体" w:cs="宋体"/>
          <w:spacing w:val="-2"/>
          <w:position w:val="1"/>
        </w:rPr>
        <w:t>”</w:t>
      </w:r>
      <w:r>
        <w:rPr>
          <w:spacing w:val="-2"/>
          <w:position w:val="1"/>
        </w:rPr>
        <w:t>药物研发</w:t>
      </w:r>
    </w:p>
    <w:p w14:paraId="63E9DB9A">
      <w:pPr>
        <w:pStyle w:val="2"/>
        <w:spacing w:before="172" w:line="241" w:lineRule="auto"/>
        <w:ind w:left="619"/>
      </w:pPr>
      <w:r>
        <w:rPr>
          <w:rFonts w:ascii="宋体" w:hAnsi="宋体" w:eastAsia="宋体" w:cs="宋体"/>
          <w:spacing w:val="-2"/>
        </w:rPr>
        <w:t>4.“</w:t>
      </w:r>
      <w:r>
        <w:rPr>
          <w:spacing w:val="-2"/>
        </w:rPr>
        <w:t>人工智能</w:t>
      </w:r>
      <w:r>
        <w:rPr>
          <w:rFonts w:ascii="宋体" w:hAnsi="宋体" w:eastAsia="宋体" w:cs="宋体"/>
          <w:spacing w:val="-2"/>
        </w:rPr>
        <w:t>+</w:t>
      </w:r>
      <w:r>
        <w:rPr>
          <w:rFonts w:ascii="宋体" w:hAnsi="宋体" w:eastAsia="宋体" w:cs="宋体"/>
          <w:spacing w:val="-92"/>
        </w:rPr>
        <w:t xml:space="preserve"> </w:t>
      </w:r>
      <w:r>
        <w:rPr>
          <w:rFonts w:ascii="宋体" w:hAnsi="宋体" w:eastAsia="宋体" w:cs="宋体"/>
          <w:spacing w:val="-2"/>
        </w:rPr>
        <w:t>”</w:t>
      </w:r>
      <w:r>
        <w:rPr>
          <w:spacing w:val="-2"/>
        </w:rPr>
        <w:t>健康管理</w:t>
      </w:r>
    </w:p>
    <w:p w14:paraId="0EC35505">
      <w:pPr>
        <w:pStyle w:val="2"/>
        <w:spacing w:before="174" w:line="241" w:lineRule="auto"/>
        <w:ind w:left="627"/>
      </w:pPr>
      <w:r>
        <w:rPr>
          <w:rFonts w:ascii="宋体" w:hAnsi="宋体" w:eastAsia="宋体" w:cs="宋体"/>
        </w:rPr>
        <w:t>5.“</w:t>
      </w:r>
      <w:r>
        <w:t>人工智能</w:t>
      </w:r>
      <w:r>
        <w:rPr>
          <w:rFonts w:ascii="宋体" w:hAnsi="宋体" w:eastAsia="宋体" w:cs="宋体"/>
        </w:rPr>
        <w:t>+</w:t>
      </w:r>
      <w:r>
        <w:rPr>
          <w:rFonts w:ascii="宋体" w:hAnsi="宋体" w:eastAsia="宋体" w:cs="宋体"/>
          <w:spacing w:val="-96"/>
        </w:rPr>
        <w:t xml:space="preserve"> </w:t>
      </w:r>
      <w:r>
        <w:rPr>
          <w:rFonts w:ascii="宋体" w:hAnsi="宋体" w:eastAsia="宋体" w:cs="宋体"/>
        </w:rPr>
        <w:t>”</w:t>
      </w:r>
      <w:r>
        <w:t>医学科研与教育</w:t>
      </w:r>
    </w:p>
    <w:p w14:paraId="5ABFCC57">
      <w:pPr>
        <w:spacing w:before="193" w:line="231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专题四 重大疾病防治关键技术</w:t>
      </w:r>
    </w:p>
    <w:p w14:paraId="64DF7B41"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7" w:h="16840"/>
          <w:pgMar w:top="1431" w:right="1767" w:bottom="1864" w:left="1618" w:header="0" w:footer="1468" w:gutter="0"/>
          <w:cols w:space="720" w:num="1"/>
        </w:sectPr>
      </w:pPr>
    </w:p>
    <w:p w14:paraId="172943F3">
      <w:pPr>
        <w:spacing w:line="336" w:lineRule="auto"/>
        <w:rPr>
          <w:rFonts w:ascii="Arial"/>
          <w:sz w:val="21"/>
        </w:rPr>
      </w:pPr>
    </w:p>
    <w:p w14:paraId="2A787B8C">
      <w:pPr>
        <w:spacing w:line="337" w:lineRule="auto"/>
        <w:rPr>
          <w:rFonts w:ascii="Arial"/>
          <w:sz w:val="21"/>
        </w:rPr>
      </w:pPr>
    </w:p>
    <w:p w14:paraId="3C779A2D">
      <w:pPr>
        <w:pStyle w:val="2"/>
        <w:spacing w:before="101" w:line="241" w:lineRule="auto"/>
        <w:ind w:left="665"/>
      </w:pPr>
      <w:r>
        <w:rPr>
          <w:rFonts w:ascii="宋体" w:hAnsi="宋体" w:eastAsia="宋体" w:cs="宋体"/>
          <w:spacing w:val="1"/>
        </w:rPr>
        <w:t>1.</w:t>
      </w:r>
      <w:r>
        <w:rPr>
          <w:spacing w:val="1"/>
        </w:rPr>
        <w:t>恶性肿瘤诊疗关键技术研发</w:t>
      </w:r>
    </w:p>
    <w:p w14:paraId="6C8CCC99">
      <w:pPr>
        <w:pStyle w:val="2"/>
        <w:spacing w:before="173" w:line="241" w:lineRule="auto"/>
        <w:ind w:left="646"/>
      </w:pPr>
      <w:r>
        <w:rPr>
          <w:rFonts w:ascii="宋体" w:hAnsi="宋体" w:eastAsia="宋体" w:cs="宋体"/>
          <w:spacing w:val="3"/>
        </w:rPr>
        <w:t>2.</w:t>
      </w:r>
      <w:r>
        <w:rPr>
          <w:spacing w:val="3"/>
        </w:rPr>
        <w:t>心脑血管疾病诊疗关键技术研究</w:t>
      </w:r>
    </w:p>
    <w:p w14:paraId="2C63761E">
      <w:pPr>
        <w:pStyle w:val="2"/>
        <w:spacing w:before="173" w:line="241" w:lineRule="auto"/>
        <w:ind w:left="648"/>
      </w:pPr>
      <w:r>
        <w:rPr>
          <w:rFonts w:ascii="宋体" w:hAnsi="宋体" w:eastAsia="宋体" w:cs="宋体"/>
          <w:spacing w:val="3"/>
        </w:rPr>
        <w:t>3.</w:t>
      </w:r>
      <w:r>
        <w:rPr>
          <w:spacing w:val="3"/>
        </w:rPr>
        <w:t>呼吸系统疾病诊疗关键技术研究</w:t>
      </w:r>
    </w:p>
    <w:p w14:paraId="11D7D927">
      <w:pPr>
        <w:pStyle w:val="2"/>
        <w:spacing w:before="174" w:line="241" w:lineRule="auto"/>
        <w:ind w:left="640"/>
      </w:pPr>
      <w:r>
        <w:rPr>
          <w:rFonts w:ascii="宋体" w:hAnsi="宋体" w:eastAsia="宋体" w:cs="宋体"/>
          <w:spacing w:val="3"/>
        </w:rPr>
        <w:t>4.</w:t>
      </w:r>
      <w:r>
        <w:rPr>
          <w:spacing w:val="3"/>
        </w:rPr>
        <w:t>代谢性疾病诊疗关键技术研究</w:t>
      </w:r>
    </w:p>
    <w:p w14:paraId="4F30AB11">
      <w:pPr>
        <w:pStyle w:val="2"/>
        <w:spacing w:before="176" w:line="241" w:lineRule="auto"/>
        <w:ind w:left="648"/>
      </w:pPr>
      <w:r>
        <w:rPr>
          <w:rFonts w:ascii="宋体" w:hAnsi="宋体" w:eastAsia="宋体" w:cs="宋体"/>
          <w:spacing w:val="2"/>
        </w:rPr>
        <w:t>5.</w:t>
      </w:r>
      <w:r>
        <w:rPr>
          <w:spacing w:val="2"/>
        </w:rPr>
        <w:t>免疫性疾病诊疗关键技术研究</w:t>
      </w:r>
    </w:p>
    <w:p w14:paraId="32729201">
      <w:pPr>
        <w:pStyle w:val="2"/>
        <w:spacing w:before="173" w:line="242" w:lineRule="auto"/>
        <w:ind w:left="644"/>
      </w:pPr>
      <w:r>
        <w:rPr>
          <w:rFonts w:ascii="宋体" w:hAnsi="宋体" w:eastAsia="宋体" w:cs="宋体"/>
          <w:spacing w:val="3"/>
        </w:rPr>
        <w:t>6.</w:t>
      </w:r>
      <w:r>
        <w:rPr>
          <w:spacing w:val="3"/>
        </w:rPr>
        <w:t>罕见病及儿童重大疾病防治研究</w:t>
      </w:r>
    </w:p>
    <w:p w14:paraId="44E6C510">
      <w:pPr>
        <w:pStyle w:val="2"/>
        <w:spacing w:before="173" w:line="241" w:lineRule="auto"/>
        <w:ind w:left="649"/>
      </w:pPr>
      <w:r>
        <w:rPr>
          <w:rFonts w:ascii="宋体" w:hAnsi="宋体" w:eastAsia="宋体" w:cs="宋体"/>
          <w:spacing w:val="2"/>
        </w:rPr>
        <w:t>7.</w:t>
      </w:r>
      <w:r>
        <w:rPr>
          <w:spacing w:val="2"/>
        </w:rPr>
        <w:t>生育健康及妇女儿童健康保障</w:t>
      </w:r>
    </w:p>
    <w:p w14:paraId="76344467">
      <w:pPr>
        <w:pStyle w:val="2"/>
        <w:spacing w:before="173" w:line="408" w:lineRule="exact"/>
        <w:ind w:left="643"/>
      </w:pPr>
      <w:r>
        <w:rPr>
          <w:rFonts w:ascii="宋体" w:hAnsi="宋体" w:eastAsia="宋体" w:cs="宋体"/>
          <w:spacing w:val="1"/>
          <w:position w:val="1"/>
        </w:rPr>
        <w:t>8.</w:t>
      </w:r>
      <w:r>
        <w:rPr>
          <w:spacing w:val="1"/>
          <w:position w:val="1"/>
        </w:rPr>
        <w:t>眼科新技术研发与应用</w:t>
      </w:r>
    </w:p>
    <w:p w14:paraId="6A3DE84D">
      <w:pPr>
        <w:spacing w:before="190" w:line="231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专题五 降低医疗费用的关键技术</w:t>
      </w:r>
    </w:p>
    <w:p w14:paraId="7630B1AE">
      <w:pPr>
        <w:pStyle w:val="2"/>
        <w:spacing w:before="173" w:line="242" w:lineRule="auto"/>
        <w:ind w:left="665"/>
      </w:pPr>
      <w:r>
        <w:rPr>
          <w:rFonts w:ascii="宋体" w:hAnsi="宋体" w:eastAsia="宋体" w:cs="宋体"/>
          <w:spacing w:val="2"/>
        </w:rPr>
        <w:t>1.</w:t>
      </w:r>
      <w:r>
        <w:rPr>
          <w:spacing w:val="2"/>
        </w:rPr>
        <w:t>基层慢病防治适宜技术研究与推广</w:t>
      </w:r>
    </w:p>
    <w:p w14:paraId="5B303F0A">
      <w:pPr>
        <w:pStyle w:val="2"/>
        <w:spacing w:before="173" w:line="242" w:lineRule="auto"/>
        <w:ind w:left="646"/>
      </w:pPr>
      <w:r>
        <w:rPr>
          <w:rFonts w:ascii="宋体" w:hAnsi="宋体" w:eastAsia="宋体" w:cs="宋体"/>
          <w:spacing w:val="2"/>
        </w:rPr>
        <w:t>2.</w:t>
      </w:r>
      <w:r>
        <w:rPr>
          <w:spacing w:val="2"/>
        </w:rPr>
        <w:t>新型主动健康技术研究与应用</w:t>
      </w:r>
    </w:p>
    <w:p w14:paraId="080D71FA">
      <w:pPr>
        <w:pStyle w:val="2"/>
        <w:spacing w:before="173" w:line="293" w:lineRule="auto"/>
        <w:ind w:left="655" w:right="3494" w:hanging="7"/>
        <w:rPr>
          <w:rFonts w:ascii="楷体" w:hAnsi="楷体" w:eastAsia="楷体" w:cs="楷体"/>
        </w:rPr>
      </w:pPr>
      <w:r>
        <w:rPr>
          <w:rFonts w:ascii="宋体" w:hAnsi="宋体" w:eastAsia="宋体" w:cs="宋体"/>
          <w:spacing w:val="2"/>
        </w:rPr>
        <w:t>3.</w:t>
      </w:r>
      <w:r>
        <w:rPr>
          <w:spacing w:val="2"/>
        </w:rPr>
        <w:t>急诊急救关键技术研究与应用</w:t>
      </w:r>
      <w:r>
        <w:rPr>
          <w:spacing w:val="9"/>
        </w:rPr>
        <w:t xml:space="preserve"> </w:t>
      </w:r>
      <w:r>
        <w:rPr>
          <w:rFonts w:ascii="楷体" w:hAnsi="楷体" w:eastAsia="楷体" w:cs="楷体"/>
          <w:spacing w:val="2"/>
        </w:rPr>
        <w:t>专题六</w:t>
      </w:r>
      <w:r>
        <w:rPr>
          <w:rFonts w:ascii="楷体" w:hAnsi="楷体" w:eastAsia="楷体" w:cs="楷体"/>
          <w:spacing w:val="58"/>
        </w:rPr>
        <w:t xml:space="preserve"> </w:t>
      </w:r>
      <w:r>
        <w:rPr>
          <w:rFonts w:ascii="楷体" w:hAnsi="楷体" w:eastAsia="楷体" w:cs="楷体"/>
          <w:spacing w:val="2"/>
        </w:rPr>
        <w:t>中医药传承创新</w:t>
      </w:r>
    </w:p>
    <w:p w14:paraId="32595705">
      <w:pPr>
        <w:pStyle w:val="2"/>
        <w:spacing w:before="174" w:line="241" w:lineRule="auto"/>
        <w:ind w:left="665"/>
      </w:pPr>
      <w:r>
        <w:rPr>
          <w:rFonts w:ascii="宋体" w:hAnsi="宋体" w:eastAsia="宋体" w:cs="宋体"/>
          <w:spacing w:val="-2"/>
        </w:rPr>
        <w:t>1.</w:t>
      </w:r>
      <w:r>
        <w:rPr>
          <w:spacing w:val="-2"/>
        </w:rPr>
        <w:t>中医药临床应用研究</w:t>
      </w:r>
    </w:p>
    <w:p w14:paraId="16A09FF9">
      <w:pPr>
        <w:pStyle w:val="2"/>
        <w:spacing w:before="174" w:line="241" w:lineRule="auto"/>
        <w:ind w:left="646"/>
      </w:pPr>
      <w:r>
        <w:rPr>
          <w:rFonts w:ascii="宋体" w:hAnsi="宋体" w:eastAsia="宋体" w:cs="宋体"/>
          <w:spacing w:val="4"/>
        </w:rPr>
        <w:t>2.</w:t>
      </w:r>
      <w:r>
        <w:rPr>
          <w:spacing w:val="4"/>
        </w:rPr>
        <w:t>中医（中西医结合）诊疗标准化研究</w:t>
      </w:r>
    </w:p>
    <w:p w14:paraId="4549A0A0">
      <w:pPr>
        <w:pStyle w:val="2"/>
        <w:spacing w:before="174" w:line="241" w:lineRule="auto"/>
        <w:ind w:left="648"/>
      </w:pPr>
      <w:r>
        <w:rPr>
          <w:rFonts w:ascii="宋体" w:hAnsi="宋体" w:eastAsia="宋体" w:cs="宋体"/>
          <w:spacing w:val="3"/>
        </w:rPr>
        <w:t>3.</w:t>
      </w:r>
      <w:r>
        <w:rPr>
          <w:spacing w:val="3"/>
        </w:rPr>
        <w:t>中医特色诊疗技术推广应用研究</w:t>
      </w:r>
    </w:p>
    <w:p w14:paraId="62F7A894">
      <w:pPr>
        <w:pStyle w:val="2"/>
        <w:spacing w:before="176" w:line="242" w:lineRule="auto"/>
        <w:ind w:left="640"/>
      </w:pPr>
      <w:r>
        <w:rPr>
          <w:rFonts w:ascii="宋体" w:hAnsi="宋体" w:eastAsia="宋体" w:cs="宋体"/>
          <w:spacing w:val="3"/>
        </w:rPr>
        <w:t>4.</w:t>
      </w:r>
      <w:r>
        <w:rPr>
          <w:spacing w:val="3"/>
        </w:rPr>
        <w:t>湘产道地药材标准化及开发研究</w:t>
      </w:r>
    </w:p>
    <w:p w14:paraId="0D59E8D8">
      <w:pPr>
        <w:pStyle w:val="2"/>
        <w:spacing w:before="172" w:line="241" w:lineRule="auto"/>
        <w:ind w:left="648"/>
      </w:pPr>
      <w:r>
        <w:rPr>
          <w:rFonts w:ascii="宋体" w:hAnsi="宋体" w:eastAsia="宋体" w:cs="宋体"/>
        </w:rPr>
        <w:t>5.</w:t>
      </w:r>
      <w:r>
        <w:t>中药制备关键技术研究</w:t>
      </w:r>
    </w:p>
    <w:p w14:paraId="399B9583">
      <w:pPr>
        <w:pStyle w:val="2"/>
        <w:spacing w:before="175"/>
        <w:ind w:left="644"/>
      </w:pPr>
      <w:r>
        <w:rPr>
          <w:rFonts w:ascii="宋体" w:hAnsi="宋体" w:eastAsia="宋体" w:cs="宋体"/>
          <w:spacing w:val="2"/>
        </w:rPr>
        <w:t>6.</w:t>
      </w:r>
      <w:r>
        <w:rPr>
          <w:spacing w:val="2"/>
        </w:rPr>
        <w:t>中药创新药研制与转化研究</w:t>
      </w:r>
    </w:p>
    <w:p w14:paraId="5D9083B4">
      <w:pPr>
        <w:pStyle w:val="2"/>
        <w:spacing w:before="175" w:line="241" w:lineRule="auto"/>
        <w:ind w:left="649"/>
      </w:pPr>
      <w:r>
        <w:rPr>
          <w:rFonts w:ascii="宋体" w:hAnsi="宋体" w:eastAsia="宋体" w:cs="宋体"/>
        </w:rPr>
        <w:t>7.</w:t>
      </w:r>
      <w:r>
        <w:t>中医药大健康产业研究</w:t>
      </w:r>
    </w:p>
    <w:p w14:paraId="7D44590F">
      <w:pPr>
        <w:pStyle w:val="2"/>
        <w:spacing w:before="176"/>
        <w:ind w:left="643"/>
      </w:pPr>
      <w:r>
        <w:rPr>
          <w:rFonts w:ascii="宋体" w:hAnsi="宋体" w:eastAsia="宋体" w:cs="宋体"/>
        </w:rPr>
        <w:t>8.</w:t>
      </w:r>
      <w:r>
        <w:t>中医药理论创新研究</w:t>
      </w:r>
    </w:p>
    <w:p w14:paraId="1FAD68C8">
      <w:pPr>
        <w:pStyle w:val="2"/>
        <w:spacing w:before="175" w:line="241" w:lineRule="auto"/>
        <w:ind w:left="643"/>
      </w:pPr>
      <w:r>
        <w:rPr>
          <w:rFonts w:ascii="宋体" w:hAnsi="宋体" w:eastAsia="宋体" w:cs="宋体"/>
        </w:rPr>
        <w:t>9.</w:t>
      </w:r>
      <w:r>
        <w:t>湖湘中医药传承研究</w:t>
      </w:r>
    </w:p>
    <w:p w14:paraId="185A878D">
      <w:pPr>
        <w:spacing w:line="241" w:lineRule="auto"/>
        <w:sectPr>
          <w:footerReference r:id="rId6" w:type="default"/>
          <w:pgSz w:w="11907" w:h="16840"/>
          <w:pgMar w:top="1431" w:right="1786" w:bottom="1864" w:left="1597" w:header="0" w:footer="1468" w:gutter="0"/>
          <w:cols w:space="720" w:num="1"/>
        </w:sectPr>
      </w:pPr>
    </w:p>
    <w:p w14:paraId="05FBB526">
      <w:pPr>
        <w:spacing w:line="336" w:lineRule="auto"/>
        <w:rPr>
          <w:rFonts w:ascii="Arial"/>
          <w:sz w:val="21"/>
        </w:rPr>
      </w:pPr>
    </w:p>
    <w:p w14:paraId="264E29A1">
      <w:pPr>
        <w:spacing w:line="337" w:lineRule="auto"/>
        <w:rPr>
          <w:rFonts w:ascii="Arial"/>
          <w:sz w:val="21"/>
        </w:rPr>
      </w:pPr>
    </w:p>
    <w:p w14:paraId="7CB571D5">
      <w:pPr>
        <w:pStyle w:val="2"/>
        <w:spacing w:before="101" w:line="241" w:lineRule="auto"/>
        <w:ind w:left="477"/>
      </w:pPr>
      <w:r>
        <w:rPr>
          <w:rFonts w:ascii="宋体" w:hAnsi="宋体" w:eastAsia="宋体" w:cs="宋体"/>
          <w:spacing w:val="1"/>
        </w:rPr>
        <w:t>10.</w:t>
      </w:r>
      <w:r>
        <w:rPr>
          <w:spacing w:val="1"/>
        </w:rPr>
        <w:t>中医药文化及知识普及研究</w:t>
      </w:r>
    </w:p>
    <w:p w14:paraId="2D3732B6">
      <w:pPr>
        <w:pStyle w:val="2"/>
        <w:spacing w:before="174" w:line="293" w:lineRule="auto"/>
        <w:ind w:left="467" w:right="3883" w:firstLine="9"/>
        <w:rPr>
          <w:rFonts w:ascii="楷体" w:hAnsi="楷体" w:eastAsia="楷体" w:cs="楷体"/>
        </w:rPr>
      </w:pPr>
      <w:r>
        <w:rPr>
          <w:rFonts w:ascii="宋体" w:hAnsi="宋体" w:eastAsia="宋体" w:cs="宋体"/>
          <w:spacing w:val="1"/>
        </w:rPr>
        <w:t>11.</w:t>
      </w:r>
      <w:r>
        <w:rPr>
          <w:spacing w:val="1"/>
        </w:rPr>
        <w:t>中医药数字化与智能化研究</w:t>
      </w:r>
      <w:r>
        <w:rPr>
          <w:spacing w:val="3"/>
        </w:rPr>
        <w:t xml:space="preserve"> </w:t>
      </w:r>
      <w:r>
        <w:rPr>
          <w:rFonts w:ascii="楷体" w:hAnsi="楷体" w:eastAsia="楷体" w:cs="楷体"/>
          <w:spacing w:val="7"/>
        </w:rPr>
        <w:t>专题七 公共卫生与传染病防控</w:t>
      </w:r>
    </w:p>
    <w:p w14:paraId="44A954C2">
      <w:pPr>
        <w:pStyle w:val="2"/>
        <w:spacing w:before="171" w:line="241" w:lineRule="auto"/>
        <w:ind w:left="477"/>
      </w:pPr>
      <w:r>
        <w:rPr>
          <w:rFonts w:ascii="宋体" w:hAnsi="宋体" w:eastAsia="宋体" w:cs="宋体"/>
          <w:spacing w:val="4"/>
        </w:rPr>
        <w:t>1.</w:t>
      </w:r>
      <w:r>
        <w:rPr>
          <w:spacing w:val="4"/>
        </w:rPr>
        <w:t>人均预期寿命提升与重大慢性病防控策略研究</w:t>
      </w:r>
    </w:p>
    <w:p w14:paraId="6B26A1EA">
      <w:pPr>
        <w:pStyle w:val="2"/>
        <w:spacing w:before="177"/>
        <w:ind w:left="457"/>
      </w:pPr>
      <w:r>
        <w:rPr>
          <w:rFonts w:ascii="宋体" w:hAnsi="宋体" w:eastAsia="宋体" w:cs="宋体"/>
          <w:spacing w:val="2"/>
        </w:rPr>
        <w:t>2.</w:t>
      </w:r>
      <w:r>
        <w:rPr>
          <w:spacing w:val="2"/>
        </w:rPr>
        <w:t>环境对人群健康的影响研究</w:t>
      </w:r>
    </w:p>
    <w:p w14:paraId="2D3E6B64">
      <w:pPr>
        <w:pStyle w:val="2"/>
        <w:spacing w:before="175" w:line="241" w:lineRule="auto"/>
        <w:ind w:left="460"/>
      </w:pPr>
      <w:r>
        <w:rPr>
          <w:rFonts w:ascii="宋体" w:hAnsi="宋体" w:eastAsia="宋体" w:cs="宋体"/>
        </w:rPr>
        <w:t>3.</w:t>
      </w:r>
      <w:r>
        <w:t>传染病防控与应急管理</w:t>
      </w:r>
    </w:p>
    <w:p w14:paraId="3F950BD9">
      <w:pPr>
        <w:pStyle w:val="2"/>
        <w:spacing w:before="173" w:line="241" w:lineRule="auto"/>
        <w:ind w:left="452"/>
      </w:pPr>
      <w:r>
        <w:rPr>
          <w:rFonts w:ascii="宋体" w:hAnsi="宋体" w:eastAsia="宋体" w:cs="宋体"/>
        </w:rPr>
        <w:t>4.</w:t>
      </w:r>
      <w:r>
        <w:t>食品安全与营养研究</w:t>
      </w:r>
    </w:p>
    <w:p w14:paraId="64460D5D">
      <w:pPr>
        <w:pStyle w:val="2"/>
        <w:spacing w:before="174" w:line="241" w:lineRule="auto"/>
        <w:ind w:left="460"/>
      </w:pPr>
      <w:r>
        <w:rPr>
          <w:rFonts w:ascii="宋体" w:hAnsi="宋体" w:eastAsia="宋体" w:cs="宋体"/>
          <w:spacing w:val="3"/>
        </w:rPr>
        <w:t>5.</w:t>
      </w:r>
      <w:r>
        <w:rPr>
          <w:spacing w:val="3"/>
        </w:rPr>
        <w:t>病原微生物实验室生物安全管理研究</w:t>
      </w:r>
    </w:p>
    <w:p w14:paraId="395368D0">
      <w:pPr>
        <w:pStyle w:val="2"/>
        <w:spacing w:before="176" w:line="241" w:lineRule="auto"/>
        <w:ind w:left="456"/>
      </w:pPr>
      <w:r>
        <w:rPr>
          <w:rFonts w:ascii="宋体" w:hAnsi="宋体" w:eastAsia="宋体" w:cs="宋体"/>
          <w:spacing w:val="4"/>
        </w:rPr>
        <w:t>6.</w:t>
      </w:r>
      <w:r>
        <w:rPr>
          <w:spacing w:val="4"/>
        </w:rPr>
        <w:t>中小学生健康综合评估与促进策略研究</w:t>
      </w:r>
    </w:p>
    <w:p w14:paraId="37460AA6">
      <w:pPr>
        <w:pStyle w:val="2"/>
        <w:spacing w:before="174" w:line="242" w:lineRule="auto"/>
        <w:ind w:left="461"/>
      </w:pPr>
      <w:r>
        <w:rPr>
          <w:rFonts w:ascii="宋体" w:hAnsi="宋体" w:eastAsia="宋体" w:cs="宋体"/>
          <w:spacing w:val="3"/>
        </w:rPr>
        <w:t>7.</w:t>
      </w:r>
      <w:r>
        <w:rPr>
          <w:spacing w:val="3"/>
        </w:rPr>
        <w:t>职业病综合防控与关键技术研究</w:t>
      </w:r>
    </w:p>
    <w:p w14:paraId="36A9392F">
      <w:pPr>
        <w:pStyle w:val="2"/>
        <w:spacing w:before="172" w:line="241" w:lineRule="auto"/>
        <w:ind w:left="455"/>
      </w:pPr>
      <w:r>
        <w:rPr>
          <w:rFonts w:ascii="宋体" w:hAnsi="宋体" w:eastAsia="宋体" w:cs="宋体"/>
          <w:spacing w:val="1"/>
        </w:rPr>
        <w:t>8.</w:t>
      </w:r>
      <w:r>
        <w:rPr>
          <w:spacing w:val="1"/>
        </w:rPr>
        <w:t>结核病防控关键技术研究</w:t>
      </w:r>
    </w:p>
    <w:p w14:paraId="4F3369D7">
      <w:pPr>
        <w:pStyle w:val="2"/>
        <w:spacing w:before="173" w:line="293" w:lineRule="auto"/>
        <w:ind w:left="467" w:right="924" w:hanging="12"/>
        <w:rPr>
          <w:rFonts w:ascii="楷体" w:hAnsi="楷体" w:eastAsia="楷体" w:cs="楷体"/>
        </w:rPr>
      </w:pPr>
      <w:r>
        <w:rPr>
          <w:rFonts w:ascii="宋体" w:hAnsi="宋体" w:eastAsia="宋体" w:cs="宋体"/>
          <w:spacing w:val="5"/>
        </w:rPr>
        <w:t>9.</w:t>
      </w:r>
      <w:r>
        <w:rPr>
          <w:spacing w:val="5"/>
        </w:rPr>
        <w:t>血吸虫病的精准诊治及流行规律演变的一体化防控</w:t>
      </w:r>
      <w:r>
        <w:rPr>
          <w:spacing w:val="14"/>
        </w:rPr>
        <w:t xml:space="preserve"> </w:t>
      </w:r>
      <w:r>
        <w:rPr>
          <w:rFonts w:ascii="楷体" w:hAnsi="楷体" w:eastAsia="楷体" w:cs="楷体"/>
          <w:spacing w:val="7"/>
        </w:rPr>
        <w:t>专题八 卫生健康决策咨询研究</w:t>
      </w:r>
    </w:p>
    <w:p w14:paraId="10936DA2">
      <w:pPr>
        <w:pStyle w:val="2"/>
        <w:spacing w:before="177"/>
        <w:ind w:left="477"/>
      </w:pPr>
      <w:r>
        <w:rPr>
          <w:rFonts w:ascii="宋体" w:hAnsi="宋体" w:eastAsia="宋体" w:cs="宋体"/>
          <w:spacing w:val="2"/>
        </w:rPr>
        <w:t>1.</w:t>
      </w:r>
      <w:r>
        <w:rPr>
          <w:spacing w:val="2"/>
        </w:rPr>
        <w:t>卫生健康科技创新专项规划研究</w:t>
      </w:r>
    </w:p>
    <w:p w14:paraId="04E20E7F">
      <w:pPr>
        <w:pStyle w:val="2"/>
        <w:spacing w:before="175"/>
        <w:ind w:left="457"/>
      </w:pPr>
      <w:r>
        <w:rPr>
          <w:rFonts w:ascii="宋体" w:hAnsi="宋体" w:eastAsia="宋体" w:cs="宋体"/>
          <w:spacing w:val="2"/>
        </w:rPr>
        <w:t>2.</w:t>
      </w:r>
      <w:r>
        <w:rPr>
          <w:spacing w:val="2"/>
        </w:rPr>
        <w:t>医学教育创新体系建设研究</w:t>
      </w:r>
    </w:p>
    <w:p w14:paraId="49BDE199">
      <w:pPr>
        <w:pStyle w:val="2"/>
        <w:spacing w:before="175" w:line="241" w:lineRule="auto"/>
        <w:ind w:left="460"/>
      </w:pPr>
      <w:r>
        <w:rPr>
          <w:rFonts w:ascii="宋体" w:hAnsi="宋体" w:eastAsia="宋体" w:cs="宋体"/>
          <w:spacing w:val="2"/>
        </w:rPr>
        <w:t>3.</w:t>
      </w:r>
      <w:r>
        <w:rPr>
          <w:spacing w:val="2"/>
        </w:rPr>
        <w:t>公共卫生体系与能力建设研究</w:t>
      </w:r>
    </w:p>
    <w:p w14:paraId="1EAE6944">
      <w:pPr>
        <w:pStyle w:val="2"/>
        <w:spacing w:before="177" w:line="241" w:lineRule="auto"/>
        <w:ind w:left="452"/>
      </w:pPr>
      <w:r>
        <w:rPr>
          <w:rFonts w:ascii="宋体" w:hAnsi="宋体" w:eastAsia="宋体" w:cs="宋体"/>
          <w:spacing w:val="5"/>
        </w:rPr>
        <w:t>4.</w:t>
      </w:r>
      <w:r>
        <w:rPr>
          <w:spacing w:val="5"/>
        </w:rPr>
        <w:t>医疗机构医防融合、医防协同体系建设与推广研究</w:t>
      </w:r>
    </w:p>
    <w:p w14:paraId="1A8C77C2">
      <w:pPr>
        <w:spacing w:line="333" w:lineRule="auto"/>
        <w:rPr>
          <w:rFonts w:ascii="Arial"/>
          <w:sz w:val="21"/>
        </w:rPr>
      </w:pPr>
    </w:p>
    <w:p w14:paraId="256D94E7">
      <w:pPr>
        <w:spacing w:line="333" w:lineRule="auto"/>
        <w:rPr>
          <w:rFonts w:ascii="Arial"/>
          <w:sz w:val="21"/>
        </w:rPr>
      </w:pPr>
    </w:p>
    <w:p w14:paraId="766809C3">
      <w:pPr>
        <w:spacing w:before="101" w:line="227" w:lineRule="auto"/>
        <w:ind w:left="45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二、定向项目</w:t>
      </w:r>
    </w:p>
    <w:p w14:paraId="575AA4BB">
      <w:pPr>
        <w:spacing w:before="196" w:line="344" w:lineRule="auto"/>
        <w:ind w:left="467" w:right="1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专项一 基于分子分型的肝癌精准治疗策略研究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专项二</w:t>
      </w:r>
      <w:r>
        <w:rPr>
          <w:rFonts w:ascii="楷体" w:hAnsi="楷体" w:eastAsia="楷体" w:cs="楷体"/>
          <w:spacing w:val="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出生缺陷的致病机制及诊疗新策略研究</w:t>
      </w:r>
    </w:p>
    <w:p w14:paraId="1AE652FC">
      <w:pPr>
        <w:spacing w:before="5" w:line="226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专项三 精准医疗导向的抑郁障碍多模态早期筛查与转化干</w:t>
      </w:r>
    </w:p>
    <w:p w14:paraId="0D2A6136">
      <w:pPr>
        <w:spacing w:line="226" w:lineRule="auto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7" w:h="16840"/>
          <w:pgMar w:top="1431" w:right="1475" w:bottom="1864" w:left="1786" w:header="0" w:footer="1468" w:gutter="0"/>
          <w:cols w:space="720" w:num="1"/>
        </w:sectPr>
      </w:pPr>
    </w:p>
    <w:p w14:paraId="1926127D">
      <w:pPr>
        <w:spacing w:line="344" w:lineRule="auto"/>
        <w:rPr>
          <w:rFonts w:ascii="Arial"/>
          <w:sz w:val="21"/>
        </w:rPr>
      </w:pPr>
    </w:p>
    <w:p w14:paraId="019500A0">
      <w:pPr>
        <w:spacing w:line="345" w:lineRule="auto"/>
        <w:rPr>
          <w:rFonts w:ascii="Arial"/>
          <w:sz w:val="21"/>
        </w:rPr>
      </w:pPr>
    </w:p>
    <w:p w14:paraId="180F44B7">
      <w:pPr>
        <w:spacing w:before="101" w:line="229" w:lineRule="auto"/>
        <w:ind w:left="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预系统研究</w:t>
      </w:r>
    </w:p>
    <w:p w14:paraId="627FF759">
      <w:pPr>
        <w:spacing w:before="177" w:line="348" w:lineRule="auto"/>
        <w:ind w:left="10" w:right="2" w:firstLine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专项四 基于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AI</w:t>
      </w:r>
      <w:r>
        <w:rPr>
          <w:rFonts w:ascii="楷体" w:hAnsi="楷体" w:eastAsia="楷体" w:cs="楷体"/>
          <w:spacing w:val="20"/>
          <w:sz w:val="31"/>
          <w:szCs w:val="31"/>
        </w:rPr>
        <w:t>融合多模态医学信息的肺结节精准甄别技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术研发与应用</w:t>
      </w:r>
    </w:p>
    <w:p w14:paraId="19180682">
      <w:pPr>
        <w:spacing w:before="8" w:line="343" w:lineRule="auto"/>
        <w:ind w:left="10" w:right="2" w:firstLine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专项五 儿童运动系统结构畸形围手术期加速康复关键技术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创新与体系构建</w:t>
      </w:r>
    </w:p>
    <w:p w14:paraId="0E01782F">
      <w:pPr>
        <w:spacing w:before="7" w:line="342" w:lineRule="auto"/>
        <w:ind w:left="32" w:right="2" w:firstLine="6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专项六 针灸治疗早发性卵巢功能不全的临床循证及机制研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究</w:t>
      </w:r>
    </w:p>
    <w:p w14:paraId="37729430">
      <w:pPr>
        <w:spacing w:before="1" w:line="230" w:lineRule="auto"/>
        <w:ind w:left="6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专项七 “湘九味</w:t>
      </w:r>
      <w:r>
        <w:rPr>
          <w:rFonts w:ascii="楷体" w:hAnsi="楷体" w:eastAsia="楷体" w:cs="楷体"/>
          <w:spacing w:val="-9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”</w:t>
      </w:r>
      <w:r>
        <w:rPr>
          <w:rFonts w:ascii="楷体" w:hAnsi="楷体" w:eastAsia="楷体" w:cs="楷体"/>
          <w:spacing w:val="6"/>
          <w:sz w:val="31"/>
          <w:szCs w:val="31"/>
        </w:rPr>
        <w:t>中药材种植指南研究及其应用</w:t>
      </w:r>
    </w:p>
    <w:p w14:paraId="0707BA6A">
      <w:pPr>
        <w:spacing w:before="199" w:line="345" w:lineRule="auto"/>
        <w:ind w:left="7" w:right="2" w:firstLine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专项八 湖南省重点急性呼吸道传染病多病原监测与防控策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略研究</w:t>
      </w:r>
    </w:p>
    <w:p w14:paraId="2965D091">
      <w:pPr>
        <w:spacing w:before="2" w:line="344" w:lineRule="auto"/>
        <w:ind w:left="5" w:right="2" w:firstLine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专项九 湖南省居民营养与健康状况前瞻性队列及减盐减油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精准干预模式研究</w:t>
      </w:r>
    </w:p>
    <w:p w14:paraId="1C63870C">
      <w:pPr>
        <w:spacing w:line="478" w:lineRule="auto"/>
        <w:rPr>
          <w:rFonts w:ascii="Arial"/>
          <w:sz w:val="21"/>
        </w:rPr>
      </w:pPr>
    </w:p>
    <w:p w14:paraId="643F0BBE">
      <w:pPr>
        <w:spacing w:before="100" w:line="226" w:lineRule="auto"/>
        <w:ind w:left="65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三、省医学会支持项目</w:t>
      </w:r>
    </w:p>
    <w:p w14:paraId="64DFD97E">
      <w:pPr>
        <w:pStyle w:val="2"/>
        <w:spacing w:before="179" w:line="286" w:lineRule="auto"/>
        <w:ind w:firstLine="670"/>
      </w:pPr>
      <w:r>
        <w:rPr>
          <w:rFonts w:ascii="宋体" w:hAnsi="宋体" w:eastAsia="宋体" w:cs="宋体"/>
          <w:spacing w:val="6"/>
        </w:rPr>
        <w:t>1.</w:t>
      </w:r>
      <w:r>
        <w:rPr>
          <w:spacing w:val="6"/>
        </w:rPr>
        <w:t>适应性放疗联合免疫、化疗在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</w:rPr>
        <w:t>III</w:t>
      </w:r>
      <w:r>
        <w:rPr>
          <w:spacing w:val="6"/>
        </w:rPr>
        <w:t>期不可切非小细</w:t>
      </w:r>
      <w:r>
        <w:rPr>
          <w:spacing w:val="5"/>
        </w:rPr>
        <w:t>胞肺癌</w:t>
      </w:r>
      <w:r>
        <w:t xml:space="preserve"> </w:t>
      </w:r>
      <w:r>
        <w:rPr>
          <w:spacing w:val="23"/>
        </w:rPr>
        <w:t>（</w:t>
      </w:r>
      <w:r>
        <w:rPr>
          <w:rFonts w:ascii="宋体" w:hAnsi="宋体" w:eastAsia="宋体" w:cs="宋体"/>
        </w:rPr>
        <w:t>NSCLC</w:t>
      </w:r>
      <w:r>
        <w:rPr>
          <w:spacing w:val="23"/>
        </w:rPr>
        <w:t>）的有效性和安全性探索</w:t>
      </w:r>
    </w:p>
    <w:p w14:paraId="5803E078">
      <w:pPr>
        <w:pStyle w:val="2"/>
        <w:spacing w:before="199" w:line="241" w:lineRule="auto"/>
        <w:ind w:left="650"/>
      </w:pPr>
      <w:r>
        <w:rPr>
          <w:rFonts w:ascii="宋体" w:hAnsi="宋体" w:eastAsia="宋体" w:cs="宋体"/>
          <w:spacing w:val="1"/>
        </w:rPr>
        <w:t>2..</w:t>
      </w:r>
      <w:r>
        <w:rPr>
          <w:spacing w:val="1"/>
        </w:rPr>
        <w:t>临床用血及血栓复发风险评估模型构建研究</w:t>
      </w:r>
    </w:p>
    <w:p w14:paraId="1C5F3800">
      <w:pPr>
        <w:pStyle w:val="2"/>
        <w:spacing w:before="174" w:line="241" w:lineRule="auto"/>
        <w:ind w:left="652"/>
      </w:pPr>
      <w:r>
        <w:rPr>
          <w:rFonts w:ascii="宋体" w:hAnsi="宋体" w:eastAsia="宋体" w:cs="宋体"/>
          <w:spacing w:val="5"/>
        </w:rPr>
        <w:t>3.</w:t>
      </w:r>
      <w:r>
        <w:rPr>
          <w:spacing w:val="5"/>
        </w:rPr>
        <w:t>凝集素在特应性皮炎免疫反应中的作用机制研究</w:t>
      </w:r>
    </w:p>
    <w:p w14:paraId="7EBD3385">
      <w:pPr>
        <w:pStyle w:val="2"/>
        <w:spacing w:before="175" w:line="288" w:lineRule="auto"/>
        <w:ind w:left="35" w:right="2" w:firstLine="609"/>
      </w:pPr>
      <w:r>
        <w:rPr>
          <w:rFonts w:ascii="宋体" w:hAnsi="宋体" w:eastAsia="宋体" w:cs="宋体"/>
          <w:spacing w:val="17"/>
        </w:rPr>
        <w:t>4.</w:t>
      </w:r>
      <w:r>
        <w:rPr>
          <w:spacing w:val="17"/>
        </w:rPr>
        <w:t>改良钉砧引导器的腔镜切割吻合器在机器人胸科手术中</w:t>
      </w:r>
      <w:r>
        <w:t xml:space="preserve"> </w:t>
      </w:r>
      <w:r>
        <w:rPr>
          <w:spacing w:val="1"/>
        </w:rPr>
        <w:t>的应用研究</w:t>
      </w:r>
    </w:p>
    <w:p w14:paraId="504F270D">
      <w:pPr>
        <w:pStyle w:val="2"/>
        <w:spacing w:before="192" w:line="288" w:lineRule="auto"/>
        <w:ind w:left="15" w:right="2" w:firstLine="637"/>
      </w:pPr>
      <w:r>
        <w:rPr>
          <w:rFonts w:ascii="宋体" w:hAnsi="宋体" w:eastAsia="宋体" w:cs="宋体"/>
          <w:spacing w:val="16"/>
        </w:rPr>
        <w:t>5.</w:t>
      </w:r>
      <w:r>
        <w:rPr>
          <w:spacing w:val="16"/>
        </w:rPr>
        <w:t>高频喷射叠加常频喷射通气模式在头颈部肿瘤患者中的</w:t>
      </w:r>
      <w:r>
        <w:rPr>
          <w:spacing w:val="17"/>
        </w:rPr>
        <w:t xml:space="preserve"> </w:t>
      </w:r>
      <w:r>
        <w:rPr>
          <w:spacing w:val="4"/>
        </w:rPr>
        <w:t>应用研究</w:t>
      </w:r>
    </w:p>
    <w:p w14:paraId="42683C5E">
      <w:pPr>
        <w:spacing w:line="288" w:lineRule="auto"/>
        <w:sectPr>
          <w:footerReference r:id="rId8" w:type="default"/>
          <w:pgSz w:w="11907" w:h="16840"/>
          <w:pgMar w:top="1431" w:right="1473" w:bottom="1864" w:left="1593" w:header="0" w:footer="1468" w:gutter="0"/>
          <w:cols w:space="720" w:num="1"/>
        </w:sectPr>
      </w:pPr>
    </w:p>
    <w:p w14:paraId="431DA1F6">
      <w:pPr>
        <w:spacing w:line="336" w:lineRule="auto"/>
        <w:rPr>
          <w:rFonts w:ascii="Arial"/>
          <w:sz w:val="21"/>
        </w:rPr>
      </w:pPr>
    </w:p>
    <w:p w14:paraId="27B12700">
      <w:pPr>
        <w:spacing w:line="337" w:lineRule="auto"/>
        <w:rPr>
          <w:rFonts w:ascii="Arial"/>
          <w:sz w:val="21"/>
        </w:rPr>
      </w:pPr>
    </w:p>
    <w:p w14:paraId="1BB822FB">
      <w:pPr>
        <w:pStyle w:val="2"/>
        <w:spacing w:before="101" w:line="288" w:lineRule="auto"/>
        <w:ind w:left="8" w:firstLine="632"/>
      </w:pPr>
      <w:r>
        <w:rPr>
          <w:rFonts w:ascii="宋体" w:hAnsi="宋体" w:eastAsia="宋体" w:cs="宋体"/>
          <w:spacing w:val="7"/>
        </w:rPr>
        <w:t>6.</w:t>
      </w:r>
      <w:r>
        <w:rPr>
          <w:rFonts w:ascii="宋体" w:hAnsi="宋体" w:eastAsia="宋体" w:cs="宋体"/>
        </w:rPr>
        <w:t>ECM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rFonts w:ascii="宋体" w:hAnsi="宋体" w:eastAsia="宋体" w:cs="宋体"/>
        </w:rPr>
        <w:t>O</w:t>
      </w:r>
      <w:r>
        <w:rPr>
          <w:rFonts w:ascii="宋体" w:hAnsi="宋体" w:eastAsia="宋体" w:cs="宋体"/>
          <w:spacing w:val="7"/>
        </w:rPr>
        <w:t xml:space="preserve"> </w:t>
      </w:r>
      <w:r>
        <w:rPr>
          <w:spacing w:val="7"/>
        </w:rPr>
        <w:t>在院前心脏骤停患者救治中的多学科协作模式与时</w:t>
      </w:r>
      <w:r>
        <w:t xml:space="preserve"> </w:t>
      </w:r>
      <w:r>
        <w:rPr>
          <w:spacing w:val="6"/>
        </w:rPr>
        <w:t>效性优化研究</w:t>
      </w:r>
    </w:p>
    <w:p w14:paraId="57F12CE7">
      <w:pPr>
        <w:pStyle w:val="2"/>
        <w:spacing w:before="189" w:line="288" w:lineRule="auto"/>
        <w:ind w:left="7" w:firstLine="638"/>
      </w:pPr>
      <w:r>
        <w:rPr>
          <w:rFonts w:ascii="宋体" w:hAnsi="宋体" w:eastAsia="宋体" w:cs="宋体"/>
          <w:spacing w:val="16"/>
        </w:rPr>
        <w:t>7.</w:t>
      </w:r>
      <w:r>
        <w:rPr>
          <w:spacing w:val="16"/>
        </w:rPr>
        <w:t xml:space="preserve">小儿全麻手术经鼻湿化快速充气交换通气个体化策略及 </w:t>
      </w:r>
      <w:r>
        <w:rPr>
          <w:spacing w:val="5"/>
        </w:rPr>
        <w:t>安全性研究</w:t>
      </w:r>
    </w:p>
    <w:p w14:paraId="0C696BA5">
      <w:pPr>
        <w:pStyle w:val="2"/>
        <w:spacing w:before="192" w:line="288" w:lineRule="auto"/>
        <w:ind w:firstLine="639"/>
      </w:pPr>
      <w:r>
        <w:rPr>
          <w:rFonts w:ascii="宋体" w:hAnsi="宋体" w:eastAsia="宋体" w:cs="宋体"/>
          <w:spacing w:val="17"/>
        </w:rPr>
        <w:t>8.</w:t>
      </w:r>
      <w:r>
        <w:rPr>
          <w:spacing w:val="17"/>
        </w:rPr>
        <w:t>基于多模态超声成像技术的宫颈癌前病变分级诊</w:t>
      </w:r>
      <w:r>
        <w:rPr>
          <w:spacing w:val="16"/>
        </w:rPr>
        <w:t>断标准</w:t>
      </w:r>
      <w:r>
        <w:t xml:space="preserve"> </w:t>
      </w:r>
      <w:r>
        <w:rPr>
          <w:spacing w:val="2"/>
        </w:rPr>
        <w:t>构建</w:t>
      </w:r>
    </w:p>
    <w:p w14:paraId="07E4CFDC">
      <w:pPr>
        <w:pStyle w:val="2"/>
        <w:spacing w:before="190" w:line="288" w:lineRule="auto"/>
        <w:ind w:left="2" w:firstLine="637"/>
      </w:pPr>
      <w:r>
        <w:rPr>
          <w:rFonts w:ascii="宋体" w:hAnsi="宋体" w:eastAsia="宋体" w:cs="宋体"/>
          <w:spacing w:val="17"/>
        </w:rPr>
        <w:t>9.</w:t>
      </w:r>
      <w:r>
        <w:rPr>
          <w:spacing w:val="17"/>
        </w:rPr>
        <w:t>桥本氏甲状腺炎合并乳头状癌超声精准诊断及侵</w:t>
      </w:r>
      <w:r>
        <w:rPr>
          <w:spacing w:val="16"/>
        </w:rPr>
        <w:t>袭性评</w:t>
      </w:r>
      <w:r>
        <w:t xml:space="preserve"> </w:t>
      </w:r>
      <w:r>
        <w:rPr>
          <w:spacing w:val="7"/>
        </w:rPr>
        <w:t>估的策略研究</w:t>
      </w:r>
    </w:p>
    <w:p w14:paraId="36EAFB41">
      <w:pPr>
        <w:pStyle w:val="2"/>
        <w:spacing w:before="191" w:line="242" w:lineRule="auto"/>
        <w:ind w:left="885"/>
      </w:pPr>
      <w:r>
        <w:rPr>
          <w:rFonts w:ascii="宋体" w:hAnsi="宋体" w:eastAsia="宋体" w:cs="宋体"/>
          <w:spacing w:val="5"/>
        </w:rPr>
        <w:t>10.</w:t>
      </w:r>
      <w:r>
        <w:rPr>
          <w:spacing w:val="5"/>
        </w:rPr>
        <w:t>民族药在外伤及皮肤浅表损伤的临床应用</w:t>
      </w:r>
      <w:r>
        <w:rPr>
          <w:spacing w:val="4"/>
        </w:rPr>
        <w:t>与评价研究</w:t>
      </w:r>
    </w:p>
    <w:p w14:paraId="04B680FD">
      <w:pPr>
        <w:spacing w:line="242" w:lineRule="auto"/>
        <w:sectPr>
          <w:footerReference r:id="rId9" w:type="default"/>
          <w:pgSz w:w="11907" w:h="16840"/>
          <w:pgMar w:top="1431" w:right="1475" w:bottom="1864" w:left="1601" w:header="0" w:footer="1466" w:gutter="0"/>
          <w:cols w:space="720" w:num="1"/>
        </w:sectPr>
      </w:pPr>
    </w:p>
    <w:p w14:paraId="22FA7AFC">
      <w:pPr>
        <w:spacing w:line="273" w:lineRule="auto"/>
        <w:rPr>
          <w:rFonts w:ascii="Arial"/>
          <w:sz w:val="21"/>
        </w:rPr>
      </w:pPr>
    </w:p>
    <w:p w14:paraId="5C8D3625">
      <w:pPr>
        <w:spacing w:line="273" w:lineRule="auto"/>
        <w:rPr>
          <w:rFonts w:ascii="Arial"/>
          <w:sz w:val="21"/>
        </w:rPr>
      </w:pPr>
    </w:p>
    <w:p w14:paraId="2BBF413C">
      <w:pPr>
        <w:spacing w:line="274" w:lineRule="auto"/>
        <w:rPr>
          <w:rFonts w:ascii="Arial"/>
          <w:sz w:val="21"/>
        </w:rPr>
      </w:pPr>
    </w:p>
    <w:p w14:paraId="3E7EFDD5">
      <w:pPr>
        <w:spacing w:before="167" w:line="208" w:lineRule="auto"/>
        <w:ind w:left="2662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一</w:t>
      </w:r>
      <w:r>
        <w:rPr>
          <w:rFonts w:ascii="方正小标宋简体" w:hAnsi="方正小标宋简体" w:eastAsia="方正小标宋简体" w:cs="方正小标宋简体"/>
          <w:spacing w:val="-43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、公开竞争项目</w:t>
      </w:r>
    </w:p>
    <w:p w14:paraId="4294A53C">
      <w:pPr>
        <w:spacing w:line="283" w:lineRule="auto"/>
        <w:rPr>
          <w:rFonts w:ascii="Arial"/>
          <w:sz w:val="21"/>
        </w:rPr>
      </w:pPr>
    </w:p>
    <w:p w14:paraId="6CA9B443">
      <w:pPr>
        <w:spacing w:before="100" w:line="227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专题一 生命工程前沿技术</w:t>
      </w:r>
    </w:p>
    <w:p w14:paraId="0E8DECC6">
      <w:pPr>
        <w:spacing w:before="230" w:line="242" w:lineRule="auto"/>
        <w:ind w:left="66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干细胞与器官再生修复研究</w:t>
      </w:r>
    </w:p>
    <w:p w14:paraId="028FF386">
      <w:pPr>
        <w:pStyle w:val="2"/>
        <w:spacing w:before="168" w:line="331" w:lineRule="auto"/>
        <w:ind w:left="7" w:right="100" w:firstLine="629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干细胞命运调控，基于干细胞的器官</w:t>
      </w:r>
      <w:r>
        <w:rPr>
          <w:spacing w:val="4"/>
        </w:rPr>
        <w:t>功能修复与</w:t>
      </w:r>
      <w:r>
        <w:t xml:space="preserve"> </w:t>
      </w:r>
      <w:r>
        <w:rPr>
          <w:spacing w:val="5"/>
        </w:rPr>
        <w:t>制造，人类疾病的干细胞、类器官模型及药效评价等方面的关键</w:t>
      </w:r>
      <w:r>
        <w:rPr>
          <w:spacing w:val="11"/>
        </w:rPr>
        <w:t xml:space="preserve"> </w:t>
      </w:r>
      <w:r>
        <w:rPr>
          <w:spacing w:val="5"/>
        </w:rPr>
        <w:t>技术研究；开展工程化干细胞及其衍生物药物的研发，干细胞治</w:t>
      </w:r>
      <w:r>
        <w:rPr>
          <w:spacing w:val="9"/>
        </w:rPr>
        <w:t xml:space="preserve"> </w:t>
      </w:r>
      <w:r>
        <w:rPr>
          <w:spacing w:val="10"/>
        </w:rPr>
        <w:t>疗重大疾病的临床前研究，</w:t>
      </w:r>
      <w:r>
        <w:rPr>
          <w:spacing w:val="-71"/>
        </w:rPr>
        <w:t xml:space="preserve"> </w:t>
      </w:r>
      <w:r>
        <w:rPr>
          <w:spacing w:val="10"/>
        </w:rPr>
        <w:t>以及基于已备案或获得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</w:rPr>
        <w:t>IND</w:t>
      </w:r>
      <w:r>
        <w:rPr>
          <w:rFonts w:ascii="宋体" w:hAnsi="宋体" w:eastAsia="宋体" w:cs="宋体"/>
          <w:spacing w:val="10"/>
        </w:rPr>
        <w:t xml:space="preserve"> </w:t>
      </w:r>
      <w:r>
        <w:rPr>
          <w:spacing w:val="10"/>
        </w:rPr>
        <w:t>许可临</w:t>
      </w:r>
      <w:r>
        <w:t xml:space="preserve"> </w:t>
      </w:r>
      <w:r>
        <w:rPr>
          <w:spacing w:val="8"/>
        </w:rPr>
        <w:t>床研究项目的机制性和确证性研究。</w:t>
      </w:r>
    </w:p>
    <w:p w14:paraId="57E86334">
      <w:pPr>
        <w:spacing w:before="6" w:line="412" w:lineRule="exact"/>
        <w:ind w:left="6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"/>
          <w:position w:val="1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-4"/>
          <w:position w:val="1"/>
          <w:sz w:val="31"/>
          <w:szCs w:val="31"/>
        </w:rPr>
        <w:t>细胞免疫疗法研发</w:t>
      </w:r>
    </w:p>
    <w:p w14:paraId="0F5143EA">
      <w:pPr>
        <w:pStyle w:val="2"/>
        <w:spacing w:before="161" w:line="332" w:lineRule="auto"/>
        <w:ind w:left="4" w:firstLine="632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筛选恶性肿瘤、自身免疫性疾病的细</w:t>
      </w:r>
      <w:r>
        <w:rPr>
          <w:spacing w:val="4"/>
        </w:rPr>
        <w:t>胞免疫治疗</w:t>
      </w:r>
      <w:r>
        <w:t xml:space="preserve"> </w:t>
      </w:r>
      <w:r>
        <w:rPr>
          <w:spacing w:val="15"/>
        </w:rPr>
        <w:t>靶点，开发针对恶性肿瘤、</w:t>
      </w:r>
      <w:r>
        <w:rPr>
          <w:spacing w:val="-62"/>
        </w:rPr>
        <w:t xml:space="preserve"> </w:t>
      </w:r>
      <w:r>
        <w:rPr>
          <w:spacing w:val="15"/>
        </w:rPr>
        <w:t>自身免疫性疾病的嵌合抗原受体</w:t>
      </w:r>
      <w:r>
        <w:rPr>
          <w:spacing w:val="-55"/>
        </w:rPr>
        <w:t xml:space="preserve"> </w:t>
      </w:r>
      <w:r>
        <w:rPr>
          <w:rFonts w:ascii="宋体" w:hAnsi="宋体" w:eastAsia="宋体" w:cs="宋体"/>
          <w:spacing w:val="15"/>
        </w:rPr>
        <w:t>T</w:t>
      </w:r>
      <w:r>
        <w:rPr>
          <w:rFonts w:ascii="宋体" w:hAnsi="宋体" w:eastAsia="宋体" w:cs="宋体"/>
        </w:rPr>
        <w:t xml:space="preserve"> </w:t>
      </w:r>
      <w:r>
        <w:rPr>
          <w:spacing w:val="18"/>
        </w:rPr>
        <w:t>细胞免疫疗法（</w:t>
      </w:r>
      <w:r>
        <w:rPr>
          <w:rFonts w:ascii="宋体" w:hAnsi="宋体" w:eastAsia="宋体" w:cs="宋体"/>
        </w:rPr>
        <w:t>CAR</w:t>
      </w:r>
      <w:r>
        <w:rPr>
          <w:rFonts w:ascii="宋体" w:hAnsi="宋体" w:eastAsia="宋体" w:cs="宋体"/>
          <w:spacing w:val="18"/>
        </w:rPr>
        <w:t>-T</w:t>
      </w:r>
      <w:r>
        <w:rPr>
          <w:spacing w:val="18"/>
        </w:rPr>
        <w:t>）、</w:t>
      </w:r>
      <w:r>
        <w:rPr>
          <w:rFonts w:ascii="宋体" w:hAnsi="宋体" w:eastAsia="宋体" w:cs="宋体"/>
        </w:rPr>
        <w:t>CAR</w:t>
      </w:r>
      <w:r>
        <w:rPr>
          <w:rFonts w:ascii="宋体" w:hAnsi="宋体" w:eastAsia="宋体" w:cs="宋体"/>
          <w:spacing w:val="18"/>
        </w:rPr>
        <w:t>-</w:t>
      </w:r>
      <w:r>
        <w:rPr>
          <w:rFonts w:ascii="宋体" w:hAnsi="宋体" w:eastAsia="宋体" w:cs="宋体"/>
        </w:rPr>
        <w:t>NK</w:t>
      </w:r>
      <w:r>
        <w:rPr>
          <w:rFonts w:ascii="宋体" w:hAnsi="宋体" w:eastAsia="宋体" w:cs="宋体"/>
          <w:spacing w:val="18"/>
        </w:rPr>
        <w:t xml:space="preserve"> </w:t>
      </w:r>
      <w:r>
        <w:rPr>
          <w:spacing w:val="18"/>
        </w:rPr>
        <w:t>细胞免疫疗法；利用基因编</w:t>
      </w:r>
      <w:r>
        <w:rPr>
          <w:spacing w:val="13"/>
        </w:rPr>
        <w:t xml:space="preserve"> </w:t>
      </w:r>
      <w:r>
        <w:rPr>
          <w:spacing w:val="22"/>
        </w:rPr>
        <w:t>辑等手段，研究降低</w:t>
      </w:r>
      <w:r>
        <w:rPr>
          <w:spacing w:val="-56"/>
        </w:rPr>
        <w:t xml:space="preserve"> </w:t>
      </w:r>
      <w:r>
        <w:rPr>
          <w:rFonts w:ascii="宋体" w:hAnsi="宋体" w:eastAsia="宋体" w:cs="宋体"/>
        </w:rPr>
        <w:t>CAR</w:t>
      </w:r>
      <w:r>
        <w:rPr>
          <w:rFonts w:ascii="宋体" w:hAnsi="宋体" w:eastAsia="宋体" w:cs="宋体"/>
          <w:spacing w:val="22"/>
        </w:rPr>
        <w:t>-T</w:t>
      </w:r>
      <w:r>
        <w:rPr>
          <w:spacing w:val="22"/>
        </w:rPr>
        <w:t>、</w:t>
      </w:r>
      <w:r>
        <w:rPr>
          <w:rFonts w:ascii="宋体" w:hAnsi="宋体" w:eastAsia="宋体" w:cs="宋体"/>
        </w:rPr>
        <w:t>CAR</w:t>
      </w:r>
      <w:r>
        <w:rPr>
          <w:rFonts w:ascii="宋体" w:hAnsi="宋体" w:eastAsia="宋体" w:cs="宋体"/>
          <w:spacing w:val="22"/>
        </w:rPr>
        <w:t>-</w:t>
      </w:r>
      <w:r>
        <w:rPr>
          <w:rFonts w:ascii="宋体" w:hAnsi="宋体" w:eastAsia="宋体" w:cs="宋体"/>
        </w:rPr>
        <w:t>NK</w:t>
      </w:r>
      <w:r>
        <w:rPr>
          <w:rFonts w:ascii="宋体" w:hAnsi="宋体" w:eastAsia="宋体" w:cs="宋体"/>
          <w:spacing w:val="22"/>
        </w:rPr>
        <w:t xml:space="preserve"> </w:t>
      </w:r>
      <w:r>
        <w:rPr>
          <w:spacing w:val="22"/>
        </w:rPr>
        <w:t>细胞耗竭，提高</w:t>
      </w:r>
      <w:r>
        <w:rPr>
          <w:spacing w:val="-64"/>
        </w:rPr>
        <w:t xml:space="preserve"> </w:t>
      </w:r>
      <w:r>
        <w:rPr>
          <w:rFonts w:ascii="宋体" w:hAnsi="宋体" w:eastAsia="宋体" w:cs="宋体"/>
        </w:rPr>
        <w:t>CAR</w:t>
      </w:r>
      <w:r>
        <w:rPr>
          <w:rFonts w:ascii="宋体" w:hAnsi="宋体" w:eastAsia="宋体" w:cs="宋体"/>
          <w:spacing w:val="22"/>
        </w:rPr>
        <w:t>-T</w:t>
      </w:r>
      <w:r>
        <w:rPr>
          <w:spacing w:val="22"/>
        </w:rPr>
        <w:t>、</w:t>
      </w:r>
      <w:r>
        <w:t xml:space="preserve"> </w:t>
      </w:r>
      <w:r>
        <w:rPr>
          <w:rFonts w:ascii="宋体" w:hAnsi="宋体" w:eastAsia="宋体" w:cs="宋体"/>
        </w:rPr>
        <w:t>CAR</w:t>
      </w:r>
      <w:r>
        <w:rPr>
          <w:rFonts w:ascii="宋体" w:hAnsi="宋体" w:eastAsia="宋体" w:cs="宋体"/>
          <w:spacing w:val="19"/>
        </w:rPr>
        <w:t>-</w:t>
      </w:r>
      <w:r>
        <w:rPr>
          <w:rFonts w:ascii="宋体" w:hAnsi="宋体" w:eastAsia="宋体" w:cs="宋体"/>
        </w:rPr>
        <w:t>NK</w:t>
      </w:r>
      <w:r>
        <w:rPr>
          <w:rFonts w:ascii="宋体" w:hAnsi="宋体" w:eastAsia="宋体" w:cs="宋体"/>
          <w:spacing w:val="19"/>
        </w:rPr>
        <w:t xml:space="preserve"> </w:t>
      </w:r>
      <w:r>
        <w:rPr>
          <w:spacing w:val="19"/>
        </w:rPr>
        <w:t>细胞干性和体内扩增能力的干预策略。</w:t>
      </w:r>
    </w:p>
    <w:p w14:paraId="251D85EB">
      <w:pPr>
        <w:spacing w:line="409" w:lineRule="exact"/>
        <w:ind w:left="65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position w:val="2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-1"/>
          <w:position w:val="2"/>
          <w:sz w:val="31"/>
          <w:szCs w:val="31"/>
        </w:rPr>
        <w:t>异种移植动物模型研发及应用</w:t>
      </w:r>
    </w:p>
    <w:p w14:paraId="16A4710A">
      <w:pPr>
        <w:pStyle w:val="2"/>
        <w:spacing w:before="164" w:line="332" w:lineRule="auto"/>
        <w:ind w:right="100" w:firstLine="637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改良小型猪基因编辑策略，开发低免</w:t>
      </w:r>
      <w:r>
        <w:rPr>
          <w:spacing w:val="4"/>
        </w:rPr>
        <w:t>疫排异的基</w:t>
      </w:r>
      <w:r>
        <w:t xml:space="preserve"> </w:t>
      </w:r>
      <w:r>
        <w:rPr>
          <w:spacing w:val="17"/>
        </w:rPr>
        <w:t>因编辑小型猪模型；构建异种器官移植临床应用生物安全性评</w:t>
      </w:r>
      <w:r>
        <w:rPr>
          <w:spacing w:val="9"/>
        </w:rPr>
        <w:t xml:space="preserve"> </w:t>
      </w:r>
      <w:r>
        <w:rPr>
          <w:spacing w:val="5"/>
        </w:rPr>
        <w:t>价、技术标准与保障体系；利用动物模型开展异种器官移植临床</w:t>
      </w:r>
      <w:r>
        <w:rPr>
          <w:spacing w:val="16"/>
        </w:rPr>
        <w:t xml:space="preserve"> </w:t>
      </w:r>
      <w:r>
        <w:rPr>
          <w:spacing w:val="5"/>
        </w:rPr>
        <w:t>前研究；构建多器官（皮肤、心脏、肾脏、肝脏、胰岛）异种移</w:t>
      </w:r>
      <w:r>
        <w:rPr>
          <w:spacing w:val="18"/>
        </w:rPr>
        <w:t xml:space="preserve"> </w:t>
      </w:r>
      <w:r>
        <w:rPr>
          <w:spacing w:val="9"/>
        </w:rPr>
        <w:t>植供－受体时空多组学及免疫图谱，解析其互作机制。</w:t>
      </w:r>
    </w:p>
    <w:p w14:paraId="202CCD45">
      <w:pPr>
        <w:spacing w:line="414" w:lineRule="exact"/>
        <w:ind w:left="64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position w:val="2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-3"/>
          <w:position w:val="2"/>
          <w:sz w:val="31"/>
          <w:szCs w:val="31"/>
        </w:rPr>
        <w:t>脑机接口与类脑研究</w:t>
      </w:r>
    </w:p>
    <w:p w14:paraId="29F08DEB">
      <w:pPr>
        <w:spacing w:line="414" w:lineRule="exact"/>
        <w:rPr>
          <w:rFonts w:ascii="楷体" w:hAnsi="楷体" w:eastAsia="楷体" w:cs="楷体"/>
          <w:sz w:val="31"/>
          <w:szCs w:val="31"/>
        </w:rPr>
        <w:sectPr>
          <w:footerReference r:id="rId10" w:type="default"/>
          <w:pgSz w:w="11907" w:h="16840"/>
          <w:pgMar w:top="1431" w:right="1373" w:bottom="1864" w:left="1594" w:header="0" w:footer="1466" w:gutter="0"/>
          <w:cols w:space="720" w:num="1"/>
        </w:sectPr>
      </w:pPr>
    </w:p>
    <w:p w14:paraId="43032F74">
      <w:pPr>
        <w:spacing w:line="246" w:lineRule="auto"/>
        <w:rPr>
          <w:rFonts w:ascii="Arial"/>
          <w:sz w:val="21"/>
        </w:rPr>
      </w:pPr>
    </w:p>
    <w:p w14:paraId="5DA6855C">
      <w:pPr>
        <w:spacing w:line="246" w:lineRule="auto"/>
        <w:rPr>
          <w:rFonts w:ascii="Arial"/>
          <w:sz w:val="21"/>
        </w:rPr>
      </w:pPr>
    </w:p>
    <w:p w14:paraId="12F09E6B">
      <w:pPr>
        <w:spacing w:line="247" w:lineRule="auto"/>
        <w:rPr>
          <w:rFonts w:ascii="Arial"/>
          <w:sz w:val="21"/>
        </w:rPr>
      </w:pPr>
    </w:p>
    <w:p w14:paraId="3A702DB0">
      <w:pPr>
        <w:pStyle w:val="2"/>
        <w:spacing w:before="101" w:line="333" w:lineRule="auto"/>
        <w:ind w:right="46" w:firstLine="625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对大脑数据进行实时采集分析及特异性病理表征</w:t>
      </w:r>
      <w:r>
        <w:rPr>
          <w:spacing w:val="7"/>
        </w:rPr>
        <w:t xml:space="preserve"> </w:t>
      </w:r>
      <w:r>
        <w:rPr>
          <w:spacing w:val="5"/>
        </w:rPr>
        <w:t>干预的非侵入性脑机接口设备研发；基于脑机接口技术的脑部深</w:t>
      </w:r>
      <w:r>
        <w:rPr>
          <w:spacing w:val="18"/>
        </w:rPr>
        <w:t xml:space="preserve"> </w:t>
      </w:r>
      <w:r>
        <w:rPr>
          <w:spacing w:val="5"/>
        </w:rPr>
        <w:t>部电极植入术研发；基于非侵入性脑机接口信号的实时采集与特</w:t>
      </w:r>
      <w:r>
        <w:rPr>
          <w:spacing w:val="16"/>
        </w:rPr>
        <w:t xml:space="preserve"> </w:t>
      </w:r>
      <w:r>
        <w:rPr>
          <w:spacing w:val="3"/>
        </w:rPr>
        <w:t>征提取算法的神经精神疾病预警模型研发；自适应闭环脑机接</w:t>
      </w:r>
      <w:r>
        <w:rPr>
          <w:spacing w:val="-81"/>
        </w:rPr>
        <w:t xml:space="preserve"> </w:t>
      </w:r>
      <w:r>
        <w:rPr>
          <w:spacing w:val="3"/>
        </w:rPr>
        <w:t>口</w:t>
      </w:r>
      <w:r>
        <w:t xml:space="preserve"> </w:t>
      </w:r>
      <w:r>
        <w:rPr>
          <w:spacing w:val="5"/>
        </w:rPr>
        <w:t>的临床应用反馈系统研发；针对阿尔茨海默病、帕金森病等脑重</w:t>
      </w:r>
      <w:r>
        <w:rPr>
          <w:spacing w:val="16"/>
        </w:rPr>
        <w:t xml:space="preserve"> </w:t>
      </w:r>
      <w:r>
        <w:rPr>
          <w:spacing w:val="5"/>
        </w:rPr>
        <w:t>大疾病的防治需求，开发复合有多细胞类型、多脑区组织的脑类</w:t>
      </w:r>
      <w:r>
        <w:rPr>
          <w:spacing w:val="16"/>
        </w:rPr>
        <w:t xml:space="preserve"> </w:t>
      </w:r>
      <w:r>
        <w:rPr>
          <w:spacing w:val="5"/>
        </w:rPr>
        <w:t>器官构建技术，建立脑类器官模型及类器官库；研究上述脑重大</w:t>
      </w:r>
      <w:r>
        <w:rPr>
          <w:spacing w:val="16"/>
        </w:rPr>
        <w:t xml:space="preserve"> </w:t>
      </w:r>
      <w:r>
        <w:rPr>
          <w:spacing w:val="5"/>
        </w:rPr>
        <w:t>疾病发生的跨脑区机制，并探索复合脑类器官在重大脑疾病防治</w:t>
      </w:r>
      <w:r>
        <w:rPr>
          <w:spacing w:val="16"/>
        </w:rPr>
        <w:t xml:space="preserve"> </w:t>
      </w:r>
      <w:r>
        <w:rPr>
          <w:spacing w:val="8"/>
        </w:rPr>
        <w:t>策略和药物研发中的应用。</w:t>
      </w:r>
    </w:p>
    <w:p w14:paraId="79693408">
      <w:pPr>
        <w:spacing w:line="417" w:lineRule="auto"/>
        <w:rPr>
          <w:rFonts w:ascii="Arial"/>
          <w:sz w:val="21"/>
        </w:rPr>
      </w:pPr>
    </w:p>
    <w:p w14:paraId="0D0D4087">
      <w:pPr>
        <w:spacing w:before="101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专题二  新型药物及医用材料研发</w:t>
      </w:r>
    </w:p>
    <w:p w14:paraId="1862D799">
      <w:pPr>
        <w:spacing w:before="231" w:line="410" w:lineRule="exact"/>
        <w:ind w:left="66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0"/>
          <w:position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-10"/>
          <w:position w:val="1"/>
          <w:sz w:val="31"/>
          <w:szCs w:val="31"/>
        </w:rPr>
        <w:t>创新药物研发</w:t>
      </w:r>
    </w:p>
    <w:p w14:paraId="073A184E">
      <w:pPr>
        <w:pStyle w:val="2"/>
        <w:spacing w:before="157" w:line="333" w:lineRule="auto"/>
        <w:ind w:left="9" w:firstLine="627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基于重大疾病分子、细胞重编程、表观遗</w:t>
      </w:r>
      <w:r>
        <w:rPr>
          <w:spacing w:val="4"/>
        </w:rPr>
        <w:t>传、代</w:t>
      </w:r>
      <w:r>
        <w:t xml:space="preserve"> </w:t>
      </w:r>
      <w:r>
        <w:rPr>
          <w:spacing w:val="5"/>
        </w:rPr>
        <w:t>谢及免疫相关机理的药物新靶点筛选，针对治疗新靶标进行创新</w:t>
      </w:r>
      <w:r>
        <w:rPr>
          <w:spacing w:val="6"/>
        </w:rPr>
        <w:t xml:space="preserve"> </w:t>
      </w:r>
      <w:r>
        <w:rPr>
          <w:spacing w:val="5"/>
        </w:rPr>
        <w:t>药物研发；开展小分子药物、新型抗体药物、新型基因工程重组</w:t>
      </w:r>
      <w:r>
        <w:rPr>
          <w:spacing w:val="6"/>
        </w:rPr>
        <w:t xml:space="preserve"> </w:t>
      </w:r>
      <w:r>
        <w:rPr>
          <w:spacing w:val="5"/>
        </w:rPr>
        <w:t>蛋白及多肽药物、新型疫苗、细胞治疗药物、核酸类药物、金属</w:t>
      </w:r>
      <w:r>
        <w:rPr>
          <w:spacing w:val="6"/>
        </w:rPr>
        <w:t xml:space="preserve"> </w:t>
      </w:r>
      <w:r>
        <w:rPr>
          <w:spacing w:val="5"/>
        </w:rPr>
        <w:t>类药物等生物技术药物研发；抗体药物偶联物、核素药物、重组</w:t>
      </w:r>
      <w:r>
        <w:rPr>
          <w:spacing w:val="6"/>
        </w:rPr>
        <w:t xml:space="preserve"> </w:t>
      </w:r>
      <w:r>
        <w:rPr>
          <w:spacing w:val="17"/>
        </w:rPr>
        <w:t>蛋白高效表达等前沿关键技术研究；破解药物生物合成</w:t>
      </w:r>
      <w:r>
        <w:rPr>
          <w:spacing w:val="16"/>
        </w:rPr>
        <w:t>关键技</w:t>
      </w:r>
      <w:r>
        <w:t xml:space="preserve"> </w:t>
      </w:r>
      <w:r>
        <w:rPr>
          <w:spacing w:val="7"/>
        </w:rPr>
        <w:t>术，通过工艺改良研发适用于人体的试验药物，解决临床需</w:t>
      </w:r>
      <w:r>
        <w:rPr>
          <w:spacing w:val="6"/>
        </w:rPr>
        <w:t>求。</w:t>
      </w:r>
    </w:p>
    <w:p w14:paraId="3FFD5137">
      <w:pPr>
        <w:spacing w:line="409" w:lineRule="exact"/>
        <w:ind w:left="6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"/>
          <w:position w:val="2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-4"/>
          <w:position w:val="2"/>
          <w:sz w:val="31"/>
          <w:szCs w:val="31"/>
        </w:rPr>
        <w:t>创新手术器械研发</w:t>
      </w:r>
    </w:p>
    <w:p w14:paraId="3D378233">
      <w:pPr>
        <w:pStyle w:val="2"/>
        <w:spacing w:before="160" w:line="334" w:lineRule="auto"/>
        <w:ind w:left="51" w:right="45" w:firstLine="586"/>
      </w:pPr>
      <w:r>
        <w:rPr>
          <w:b/>
          <w:bCs/>
          <w:spacing w:val="5"/>
        </w:rPr>
        <w:t>研究内容：</w:t>
      </w:r>
      <w:r>
        <w:rPr>
          <w:spacing w:val="5"/>
        </w:rPr>
        <w:t>皮肤、内镜、穿刺等手术机器人系统</w:t>
      </w:r>
      <w:r>
        <w:rPr>
          <w:spacing w:val="4"/>
        </w:rPr>
        <w:t>研发及多自</w:t>
      </w:r>
      <w:r>
        <w:t xml:space="preserve"> </w:t>
      </w:r>
      <w:r>
        <w:rPr>
          <w:spacing w:val="4"/>
        </w:rPr>
        <w:t>由度操作自适应控制等关键技术研究；高效能超</w:t>
      </w:r>
      <w:r>
        <w:rPr>
          <w:spacing w:val="3"/>
        </w:rPr>
        <w:t>声、不可逆电穿</w:t>
      </w:r>
    </w:p>
    <w:p w14:paraId="1AFEB161">
      <w:pPr>
        <w:spacing w:line="334" w:lineRule="auto"/>
        <w:sectPr>
          <w:footerReference r:id="rId11" w:type="default"/>
          <w:pgSz w:w="11907" w:h="16840"/>
          <w:pgMar w:top="1431" w:right="1427" w:bottom="1864" w:left="1594" w:header="0" w:footer="1468" w:gutter="0"/>
          <w:cols w:space="720" w:num="1"/>
        </w:sectPr>
      </w:pPr>
    </w:p>
    <w:p w14:paraId="671CB65B">
      <w:pPr>
        <w:spacing w:line="244" w:lineRule="auto"/>
        <w:rPr>
          <w:rFonts w:ascii="Arial"/>
          <w:sz w:val="21"/>
        </w:rPr>
      </w:pPr>
    </w:p>
    <w:p w14:paraId="72C4DDEE">
      <w:pPr>
        <w:spacing w:line="244" w:lineRule="auto"/>
        <w:rPr>
          <w:rFonts w:ascii="Arial"/>
          <w:sz w:val="21"/>
        </w:rPr>
      </w:pPr>
    </w:p>
    <w:p w14:paraId="2A9663D1">
      <w:pPr>
        <w:spacing w:line="245" w:lineRule="auto"/>
        <w:rPr>
          <w:rFonts w:ascii="Arial"/>
          <w:sz w:val="21"/>
        </w:rPr>
      </w:pPr>
    </w:p>
    <w:p w14:paraId="531C8FAA">
      <w:pPr>
        <w:pStyle w:val="2"/>
        <w:spacing w:before="100" w:line="331" w:lineRule="auto"/>
        <w:ind w:left="3" w:right="54" w:firstLine="7"/>
      </w:pPr>
      <w:r>
        <w:rPr>
          <w:spacing w:val="5"/>
        </w:rPr>
        <w:t>孔、微波等能量消融设备研发；用于微创外科的药械组合产品研</w:t>
      </w:r>
      <w:r>
        <w:rPr>
          <w:spacing w:val="1"/>
        </w:rPr>
        <w:t xml:space="preserve"> </w:t>
      </w:r>
      <w:r>
        <w:rPr>
          <w:spacing w:val="-2"/>
        </w:rPr>
        <w:t>发。</w:t>
      </w:r>
    </w:p>
    <w:p w14:paraId="2690E1C6">
      <w:pPr>
        <w:spacing w:line="409" w:lineRule="exact"/>
        <w:ind w:left="64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position w:val="2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-5"/>
          <w:position w:val="2"/>
          <w:sz w:val="31"/>
          <w:szCs w:val="31"/>
        </w:rPr>
        <w:t>新型诊疗装备研发</w:t>
      </w:r>
    </w:p>
    <w:p w14:paraId="30B9974C">
      <w:pPr>
        <w:pStyle w:val="2"/>
        <w:spacing w:before="163" w:line="333" w:lineRule="auto"/>
        <w:ind w:left="1" w:firstLine="632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研发基因诊断芯片、早期诊断血清学</w:t>
      </w:r>
      <w:r>
        <w:rPr>
          <w:spacing w:val="4"/>
        </w:rPr>
        <w:t>自身抗体试</w:t>
      </w:r>
      <w:r>
        <w:t xml:space="preserve"> </w:t>
      </w:r>
      <w:r>
        <w:rPr>
          <w:spacing w:val="5"/>
        </w:rPr>
        <w:t>剂盒；研发多模态分子影像探针；药物靶向递送材料及智能型递</w:t>
      </w:r>
      <w:r>
        <w:rPr>
          <w:spacing w:val="11"/>
        </w:rPr>
        <w:t xml:space="preserve"> </w:t>
      </w:r>
      <w:r>
        <w:rPr>
          <w:spacing w:val="5"/>
        </w:rPr>
        <w:t>送体系研发；类器官培养芯片研发；质子闪射治疗设备研发；局</w:t>
      </w:r>
      <w:r>
        <w:rPr>
          <w:spacing w:val="14"/>
        </w:rPr>
        <w:t xml:space="preserve"> </w:t>
      </w:r>
      <w:r>
        <w:rPr>
          <w:spacing w:val="5"/>
        </w:rPr>
        <w:t>部经皮给药系统研发；植入式心脏起搏、心衰治疗介入、神经刺</w:t>
      </w:r>
      <w:r>
        <w:rPr>
          <w:spacing w:val="13"/>
        </w:rPr>
        <w:t xml:space="preserve"> </w:t>
      </w:r>
      <w:r>
        <w:rPr>
          <w:spacing w:val="7"/>
        </w:rPr>
        <w:t>激等有源植介入器械研发；适宜应急现场检测的可移动、快速、</w:t>
      </w:r>
      <w:r>
        <w:rPr>
          <w:spacing w:val="10"/>
        </w:rPr>
        <w:t xml:space="preserve"> </w:t>
      </w:r>
      <w:r>
        <w:rPr>
          <w:spacing w:val="8"/>
        </w:rPr>
        <w:t>精准、功能集成的实验室检测装备研发。</w:t>
      </w:r>
    </w:p>
    <w:p w14:paraId="336EF0BB">
      <w:pPr>
        <w:spacing w:line="459" w:lineRule="auto"/>
        <w:rPr>
          <w:rFonts w:ascii="Arial"/>
          <w:sz w:val="21"/>
        </w:rPr>
      </w:pPr>
    </w:p>
    <w:p w14:paraId="5DC48E82">
      <w:pPr>
        <w:spacing w:before="101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专题三 人工智能应用场景及系统研发</w:t>
      </w:r>
    </w:p>
    <w:p w14:paraId="0C51168F">
      <w:pPr>
        <w:spacing w:before="170" w:line="407" w:lineRule="exact"/>
        <w:ind w:left="66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position w:val="2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-7"/>
          <w:position w:val="2"/>
          <w:sz w:val="31"/>
          <w:szCs w:val="31"/>
        </w:rPr>
        <w:t>“人工智能</w:t>
      </w:r>
      <w:r>
        <w:rPr>
          <w:rFonts w:ascii="宋体" w:hAnsi="宋体" w:eastAsia="宋体" w:cs="宋体"/>
          <w:b/>
          <w:bCs/>
          <w:spacing w:val="-7"/>
          <w:position w:val="2"/>
          <w:sz w:val="31"/>
          <w:szCs w:val="31"/>
        </w:rPr>
        <w:t>+</w:t>
      </w:r>
      <w:r>
        <w:rPr>
          <w:rFonts w:ascii="宋体" w:hAnsi="宋体" w:eastAsia="宋体" w:cs="宋体"/>
          <w:spacing w:val="-92"/>
          <w:position w:val="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7"/>
          <w:position w:val="2"/>
          <w:sz w:val="31"/>
          <w:szCs w:val="31"/>
        </w:rPr>
        <w:t>”医疗服务</w:t>
      </w:r>
    </w:p>
    <w:p w14:paraId="13BEC32D">
      <w:pPr>
        <w:pStyle w:val="2"/>
        <w:spacing w:before="160" w:line="333" w:lineRule="auto"/>
        <w:ind w:right="51" w:firstLine="633"/>
        <w:jc w:val="both"/>
      </w:pPr>
      <w:r>
        <w:rPr>
          <w:b/>
          <w:bCs/>
          <w:spacing w:val="17"/>
        </w:rPr>
        <w:t>研究内容：</w:t>
      </w:r>
      <w:r>
        <w:rPr>
          <w:spacing w:val="17"/>
        </w:rPr>
        <w:t>研发针对医学影像及组织病理数据进行智能分</w:t>
      </w:r>
      <w:r>
        <w:rPr>
          <w:spacing w:val="10"/>
        </w:rPr>
        <w:t xml:space="preserve"> </w:t>
      </w:r>
      <w:r>
        <w:rPr>
          <w:spacing w:val="5"/>
        </w:rPr>
        <w:t>析、快速读片、报告生成的医学辅助诊断系统；研发多模态人工</w:t>
      </w:r>
      <w:r>
        <w:rPr>
          <w:spacing w:val="12"/>
        </w:rPr>
        <w:t xml:space="preserve"> </w:t>
      </w:r>
      <w:r>
        <w:rPr>
          <w:spacing w:val="5"/>
        </w:rPr>
        <w:t>智能查房、重症医学智慧管理系统；构建临床专病智能辅助决策</w:t>
      </w:r>
      <w:r>
        <w:rPr>
          <w:spacing w:val="15"/>
        </w:rPr>
        <w:t xml:space="preserve"> </w:t>
      </w:r>
      <w:r>
        <w:rPr>
          <w:spacing w:val="5"/>
        </w:rPr>
        <w:t>模型和算法；针对诊后、出院患者或基本公共卫生重点人群，围</w:t>
      </w:r>
      <w:r>
        <w:rPr>
          <w:spacing w:val="15"/>
        </w:rPr>
        <w:t xml:space="preserve"> </w:t>
      </w:r>
      <w:r>
        <w:rPr>
          <w:spacing w:val="5"/>
        </w:rPr>
        <w:t>绕个性化随访、健康监测、药物管理等服务，研发智能语音外呼</w:t>
      </w:r>
      <w:r>
        <w:rPr>
          <w:spacing w:val="12"/>
        </w:rPr>
        <w:t xml:space="preserve"> </w:t>
      </w:r>
      <w:r>
        <w:rPr>
          <w:spacing w:val="5"/>
        </w:rPr>
        <w:t>及聊天机器人等智能随访系统；研发智能医疗质量管理系统，规</w:t>
      </w:r>
      <w:r>
        <w:rPr>
          <w:spacing w:val="12"/>
        </w:rPr>
        <w:t xml:space="preserve"> </w:t>
      </w:r>
      <w:r>
        <w:rPr>
          <w:spacing w:val="5"/>
        </w:rPr>
        <w:t>范和完善医疗核心和医疗辅助规范流程；研发智能医院经济管理</w:t>
      </w:r>
      <w:r>
        <w:rPr>
          <w:spacing w:val="12"/>
        </w:rPr>
        <w:t xml:space="preserve"> </w:t>
      </w:r>
      <w:r>
        <w:rPr>
          <w:spacing w:val="9"/>
        </w:rPr>
        <w:t>决策支持系统，全面分析医院经济管理活动和运营指标。</w:t>
      </w:r>
    </w:p>
    <w:p w14:paraId="5092F0C9">
      <w:pPr>
        <w:spacing w:before="1" w:line="242" w:lineRule="auto"/>
        <w:ind w:left="64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“人工智能</w:t>
      </w: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+</w:t>
      </w:r>
      <w:r>
        <w:rPr>
          <w:rFonts w:ascii="宋体" w:hAnsi="宋体" w:eastAsia="宋体" w:cs="宋体"/>
          <w:spacing w:val="-9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”医用机器人</w:t>
      </w:r>
    </w:p>
    <w:p w14:paraId="0C2F057D">
      <w:pPr>
        <w:pStyle w:val="2"/>
        <w:spacing w:before="165" w:line="219" w:lineRule="auto"/>
        <w:ind w:right="52"/>
        <w:jc w:val="right"/>
      </w:pPr>
      <w:r>
        <w:rPr>
          <w:b/>
          <w:bCs/>
          <w:spacing w:val="5"/>
        </w:rPr>
        <w:t>研究内容：</w:t>
      </w:r>
      <w:r>
        <w:rPr>
          <w:spacing w:val="5"/>
        </w:rPr>
        <w:t>研发整合先进机械设备、智能导航系</w:t>
      </w:r>
      <w:r>
        <w:rPr>
          <w:spacing w:val="4"/>
        </w:rPr>
        <w:t>统、传感器</w:t>
      </w:r>
    </w:p>
    <w:p w14:paraId="2BF00ADE">
      <w:pPr>
        <w:spacing w:line="219" w:lineRule="auto"/>
        <w:sectPr>
          <w:footerReference r:id="rId12" w:type="default"/>
          <w:pgSz w:w="11907" w:h="16840"/>
          <w:pgMar w:top="1431" w:right="1421" w:bottom="1864" w:left="1597" w:header="0" w:footer="1466" w:gutter="0"/>
          <w:cols w:space="720" w:num="1"/>
        </w:sectPr>
      </w:pPr>
    </w:p>
    <w:p w14:paraId="675EF4E6">
      <w:pPr>
        <w:spacing w:line="246" w:lineRule="auto"/>
        <w:rPr>
          <w:rFonts w:ascii="Arial"/>
          <w:sz w:val="21"/>
        </w:rPr>
      </w:pPr>
    </w:p>
    <w:p w14:paraId="059249B8">
      <w:pPr>
        <w:spacing w:line="246" w:lineRule="auto"/>
        <w:rPr>
          <w:rFonts w:ascii="Arial"/>
          <w:sz w:val="21"/>
        </w:rPr>
      </w:pPr>
    </w:p>
    <w:p w14:paraId="7FAA5987">
      <w:pPr>
        <w:spacing w:line="247" w:lineRule="auto"/>
        <w:rPr>
          <w:rFonts w:ascii="Arial"/>
          <w:sz w:val="21"/>
        </w:rPr>
      </w:pPr>
    </w:p>
    <w:p w14:paraId="2A4DA5CC">
      <w:pPr>
        <w:pStyle w:val="2"/>
        <w:spacing w:before="100" w:line="332" w:lineRule="auto"/>
        <w:ind w:left="3" w:right="95" w:firstLine="3"/>
        <w:jc w:val="both"/>
      </w:pPr>
      <w:r>
        <w:rPr>
          <w:spacing w:val="5"/>
        </w:rPr>
        <w:t>技术和实时影像反馈技术的智能机器人；研发基于多维人体信息 采集、智能算法识别、精准机械运动实时反馈和电磁刺激调控的</w:t>
      </w:r>
      <w:r>
        <w:rPr>
          <w:spacing w:val="11"/>
        </w:rPr>
        <w:t xml:space="preserve"> </w:t>
      </w:r>
      <w:r>
        <w:rPr>
          <w:spacing w:val="5"/>
        </w:rPr>
        <w:t>智能康复训练设备；研发与患者进行智能对话，提供医疗信息咨</w:t>
      </w:r>
      <w:r>
        <w:rPr>
          <w:spacing w:val="8"/>
        </w:rPr>
        <w:t xml:space="preserve"> </w:t>
      </w:r>
      <w:r>
        <w:rPr>
          <w:spacing w:val="5"/>
        </w:rPr>
        <w:t>询，协助完成就诊、检查预约等服务的医疗咨询机器人；应用医</w:t>
      </w:r>
      <w:r>
        <w:rPr>
          <w:spacing w:val="11"/>
        </w:rPr>
        <w:t xml:space="preserve"> </w:t>
      </w:r>
      <w:r>
        <w:rPr>
          <w:spacing w:val="5"/>
        </w:rPr>
        <w:t>学急救机器人和云端专家辅助决策系统，研发紧急医学救援机器</w:t>
      </w:r>
      <w:r>
        <w:rPr>
          <w:spacing w:val="8"/>
        </w:rPr>
        <w:t xml:space="preserve"> </w:t>
      </w:r>
      <w:r>
        <w:rPr>
          <w:spacing w:val="-2"/>
        </w:rPr>
        <w:t>人。</w:t>
      </w:r>
    </w:p>
    <w:p w14:paraId="3B48AF45">
      <w:pPr>
        <w:spacing w:line="242" w:lineRule="auto"/>
        <w:ind w:left="64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“人工智能</w:t>
      </w: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+</w:t>
      </w:r>
      <w:r>
        <w:rPr>
          <w:rFonts w:ascii="宋体" w:hAnsi="宋体" w:eastAsia="宋体" w:cs="宋体"/>
          <w:spacing w:val="-10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”药物研发</w:t>
      </w:r>
    </w:p>
    <w:p w14:paraId="324E7417">
      <w:pPr>
        <w:pStyle w:val="2"/>
        <w:spacing w:before="163" w:line="332" w:lineRule="auto"/>
        <w:ind w:right="13" w:firstLine="633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集成人工智能和生物信息等技术，进</w:t>
      </w:r>
      <w:r>
        <w:rPr>
          <w:spacing w:val="4"/>
        </w:rPr>
        <w:t>行临床药理</w:t>
      </w:r>
      <w:r>
        <w:t xml:space="preserve"> </w:t>
      </w:r>
      <w:r>
        <w:rPr>
          <w:spacing w:val="5"/>
        </w:rPr>
        <w:t>建模及统计云平台开发；搭建药物研发临床试验智能应用，智能</w:t>
      </w:r>
      <w:r>
        <w:rPr>
          <w:spacing w:val="12"/>
        </w:rPr>
        <w:t xml:space="preserve"> </w:t>
      </w:r>
      <w:r>
        <w:rPr>
          <w:spacing w:val="-3"/>
        </w:rPr>
        <w:t>辅助筛选患者、检查检验判读；以药物和疾病的知识图谱为基础，</w:t>
      </w:r>
      <w:r>
        <w:rPr>
          <w:spacing w:val="13"/>
        </w:rPr>
        <w:t xml:space="preserve"> </w:t>
      </w:r>
      <w:r>
        <w:rPr>
          <w:spacing w:val="9"/>
        </w:rPr>
        <w:t>根据临床指征和药理学理论等，开发临床用药智能辅助系统</w:t>
      </w:r>
    </w:p>
    <w:p w14:paraId="5F4167C9">
      <w:pPr>
        <w:spacing w:before="2" w:line="241" w:lineRule="auto"/>
        <w:ind w:left="64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“人工智能</w:t>
      </w: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+</w:t>
      </w:r>
      <w:r>
        <w:rPr>
          <w:rFonts w:ascii="宋体" w:hAnsi="宋体" w:eastAsia="宋体" w:cs="宋体"/>
          <w:spacing w:val="-9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”健康管理</w:t>
      </w:r>
    </w:p>
    <w:p w14:paraId="70C6EBC3">
      <w:pPr>
        <w:pStyle w:val="2"/>
        <w:spacing w:before="161" w:line="333" w:lineRule="auto"/>
        <w:ind w:left="3" w:firstLine="629"/>
        <w:jc w:val="both"/>
      </w:pPr>
      <w:r>
        <w:rPr>
          <w:b/>
          <w:bCs/>
          <w:spacing w:val="5"/>
        </w:rPr>
        <w:t>研究内容</w:t>
      </w:r>
      <w:r>
        <w:rPr>
          <w:spacing w:val="5"/>
        </w:rPr>
        <w:t>：对区域居民健康信息进行智能精准分析，研</w:t>
      </w:r>
      <w:r>
        <w:rPr>
          <w:spacing w:val="4"/>
        </w:rPr>
        <w:t>发常</w:t>
      </w:r>
      <w:r>
        <w:t xml:space="preserve"> </w:t>
      </w:r>
      <w:r>
        <w:rPr>
          <w:spacing w:val="5"/>
        </w:rPr>
        <w:t>见病多发病的分层分类智能健康管理系统；研发对慢性非传染性</w:t>
      </w:r>
      <w:r>
        <w:rPr>
          <w:spacing w:val="11"/>
        </w:rPr>
        <w:t xml:space="preserve"> </w:t>
      </w:r>
      <w:r>
        <w:rPr>
          <w:spacing w:val="5"/>
        </w:rPr>
        <w:t>疾病早期筛查、危险因素识别、风险评估预测和预防性干预的智</w:t>
      </w:r>
      <w:r>
        <w:rPr>
          <w:spacing w:val="8"/>
        </w:rPr>
        <w:t xml:space="preserve"> </w:t>
      </w:r>
      <w:r>
        <w:rPr>
          <w:spacing w:val="5"/>
        </w:rPr>
        <w:t>能慢性病管理系统；面向智能心理咨询、心理自助工具及专家数</w:t>
      </w:r>
      <w:r>
        <w:rPr>
          <w:spacing w:val="8"/>
        </w:rPr>
        <w:t xml:space="preserve"> </w:t>
      </w:r>
      <w:r>
        <w:rPr>
          <w:spacing w:val="5"/>
        </w:rPr>
        <w:t>字人对话等，开发智能心理自助系统；研发针对老年人的智能病</w:t>
      </w:r>
      <w:r>
        <w:rPr>
          <w:spacing w:val="8"/>
        </w:rPr>
        <w:t xml:space="preserve"> </w:t>
      </w:r>
      <w:r>
        <w:rPr>
          <w:spacing w:val="-2"/>
        </w:rPr>
        <w:t>床、穿戴设备、物联网等设备；研发居家运动营养方</w:t>
      </w:r>
      <w:r>
        <w:rPr>
          <w:spacing w:val="-3"/>
        </w:rPr>
        <w:t>案智能推荐、</w:t>
      </w:r>
      <w:r>
        <w:t xml:space="preserve"> </w:t>
      </w:r>
      <w:r>
        <w:rPr>
          <w:spacing w:val="8"/>
        </w:rPr>
        <w:t>智慧康养、多维感知远程医疗网络系统。</w:t>
      </w:r>
    </w:p>
    <w:p w14:paraId="22B2BC29">
      <w:pPr>
        <w:spacing w:before="1" w:line="241" w:lineRule="auto"/>
        <w:ind w:left="64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“人工智能</w:t>
      </w: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+</w:t>
      </w:r>
      <w:r>
        <w:rPr>
          <w:rFonts w:ascii="宋体" w:hAnsi="宋体" w:eastAsia="宋体" w:cs="宋体"/>
          <w:spacing w:val="-9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”医学科研与教育</w:t>
      </w:r>
    </w:p>
    <w:p w14:paraId="7D5FCEA2">
      <w:pPr>
        <w:pStyle w:val="2"/>
        <w:spacing w:before="166" w:line="333" w:lineRule="auto"/>
        <w:ind w:left="13" w:right="95" w:firstLine="619"/>
      </w:pPr>
      <w:r>
        <w:rPr>
          <w:b/>
          <w:bCs/>
          <w:spacing w:val="5"/>
        </w:rPr>
        <w:t>研究内容：</w:t>
      </w:r>
      <w:r>
        <w:rPr>
          <w:spacing w:val="5"/>
        </w:rPr>
        <w:t>面向多类科研及临床试验，开发多层</w:t>
      </w:r>
      <w:r>
        <w:rPr>
          <w:spacing w:val="4"/>
        </w:rPr>
        <w:t>级多维度生</w:t>
      </w:r>
      <w:r>
        <w:t xml:space="preserve"> </w:t>
      </w:r>
      <w:r>
        <w:rPr>
          <w:spacing w:val="5"/>
        </w:rPr>
        <w:t>物过程仿真实验模型等医学智能设备；结合数字人、语言大模型</w:t>
      </w:r>
    </w:p>
    <w:p w14:paraId="46D7E7AA">
      <w:pPr>
        <w:spacing w:line="333" w:lineRule="auto"/>
        <w:sectPr>
          <w:footerReference r:id="rId13" w:type="default"/>
          <w:pgSz w:w="11907" w:h="16840"/>
          <w:pgMar w:top="1431" w:right="1377" w:bottom="1864" w:left="1597" w:header="0" w:footer="1468" w:gutter="0"/>
          <w:cols w:space="720" w:num="1"/>
        </w:sectPr>
      </w:pPr>
    </w:p>
    <w:p w14:paraId="44701CAB">
      <w:pPr>
        <w:spacing w:line="245" w:lineRule="auto"/>
        <w:rPr>
          <w:rFonts w:ascii="Arial"/>
          <w:sz w:val="21"/>
        </w:rPr>
      </w:pPr>
    </w:p>
    <w:p w14:paraId="7BF9A7C3">
      <w:pPr>
        <w:spacing w:line="245" w:lineRule="auto"/>
        <w:rPr>
          <w:rFonts w:ascii="Arial"/>
          <w:sz w:val="21"/>
        </w:rPr>
      </w:pPr>
    </w:p>
    <w:p w14:paraId="4E885906">
      <w:pPr>
        <w:spacing w:line="246" w:lineRule="auto"/>
        <w:rPr>
          <w:rFonts w:ascii="Arial"/>
          <w:sz w:val="21"/>
        </w:rPr>
      </w:pPr>
    </w:p>
    <w:p w14:paraId="56CA6A85">
      <w:pPr>
        <w:pStyle w:val="2"/>
        <w:spacing w:before="101" w:line="332" w:lineRule="auto"/>
        <w:ind w:left="22" w:right="100" w:firstLine="1"/>
      </w:pPr>
      <w:r>
        <w:rPr>
          <w:spacing w:val="5"/>
        </w:rPr>
        <w:t>等技术，研发医学教育患者虚拟人；基于个性化教学资</w:t>
      </w:r>
      <w:r>
        <w:rPr>
          <w:spacing w:val="4"/>
        </w:rPr>
        <w:t>源平台建</w:t>
      </w:r>
      <w:r>
        <w:t xml:space="preserve"> </w:t>
      </w:r>
      <w:r>
        <w:rPr>
          <w:spacing w:val="8"/>
        </w:rPr>
        <w:t>立你多模态医学教育垂直类大模型，智能生成医学教育资源。</w:t>
      </w:r>
    </w:p>
    <w:p w14:paraId="2F5A9F3C">
      <w:pPr>
        <w:spacing w:line="461" w:lineRule="auto"/>
        <w:rPr>
          <w:rFonts w:ascii="Arial"/>
          <w:sz w:val="21"/>
        </w:rPr>
      </w:pPr>
    </w:p>
    <w:p w14:paraId="155A66EC">
      <w:pPr>
        <w:spacing w:before="101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专题四 重大疾病防治关键技术</w:t>
      </w:r>
    </w:p>
    <w:p w14:paraId="7BB0C764">
      <w:pPr>
        <w:spacing w:before="169" w:line="412" w:lineRule="exact"/>
        <w:ind w:left="67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position w:val="2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-3"/>
          <w:position w:val="2"/>
          <w:sz w:val="31"/>
          <w:szCs w:val="31"/>
        </w:rPr>
        <w:t>恶性肿瘤诊疗关键技术研发</w:t>
      </w:r>
    </w:p>
    <w:p w14:paraId="14CFB31B">
      <w:pPr>
        <w:pStyle w:val="2"/>
        <w:spacing w:before="162" w:line="332" w:lineRule="auto"/>
        <w:ind w:firstLine="638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基于基因、转录、蛋白、代谢等多组学及</w:t>
      </w:r>
      <w:r>
        <w:rPr>
          <w:spacing w:val="4"/>
        </w:rPr>
        <w:t>多模态</w:t>
      </w:r>
      <w:r>
        <w:t xml:space="preserve"> </w:t>
      </w:r>
      <w:r>
        <w:rPr>
          <w:spacing w:val="9"/>
        </w:rPr>
        <w:t>影像数据的恶性肿瘤进化演化机制研究；恶性肿瘤预防、筛查、</w:t>
      </w:r>
      <w:r>
        <w:rPr>
          <w:spacing w:val="8"/>
        </w:rPr>
        <w:t xml:space="preserve"> </w:t>
      </w:r>
      <w:r>
        <w:rPr>
          <w:spacing w:val="6"/>
        </w:rPr>
        <w:t>早期诊断、预后判断、康复、疗效预测新标</w:t>
      </w:r>
      <w:r>
        <w:rPr>
          <w:spacing w:val="5"/>
        </w:rPr>
        <w:t>志物研发及临床转化</w:t>
      </w:r>
      <w:r>
        <w:t xml:space="preserve"> </w:t>
      </w:r>
      <w:r>
        <w:rPr>
          <w:spacing w:val="-2"/>
        </w:rPr>
        <w:t>研究；我省常见恶性肿瘤（如肺癌、肝癌、口腔癌等）精准分型、</w:t>
      </w:r>
      <w:r>
        <w:rPr>
          <w:spacing w:val="8"/>
        </w:rPr>
        <w:t xml:space="preserve"> </w:t>
      </w:r>
      <w:r>
        <w:rPr>
          <w:spacing w:val="6"/>
        </w:rPr>
        <w:t>精准诊疗、康复、耐药等关键技术研究；肿瘤</w:t>
      </w:r>
      <w:r>
        <w:rPr>
          <w:spacing w:val="5"/>
        </w:rPr>
        <w:t>免疫诊疗新技术及</w:t>
      </w:r>
      <w:r>
        <w:t xml:space="preserve"> </w:t>
      </w:r>
      <w:r>
        <w:rPr>
          <w:spacing w:val="8"/>
        </w:rPr>
        <w:t>免疫治疗不良反应研究。</w:t>
      </w:r>
    </w:p>
    <w:p w14:paraId="0E94B2BF">
      <w:pPr>
        <w:spacing w:before="1" w:line="241" w:lineRule="auto"/>
        <w:ind w:left="65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z w:val="31"/>
          <w:szCs w:val="31"/>
        </w:rPr>
        <w:t>心脑血管疾病诊疗关键技术研究</w:t>
      </w:r>
    </w:p>
    <w:p w14:paraId="56D37D1C">
      <w:pPr>
        <w:pStyle w:val="2"/>
        <w:spacing w:before="165" w:line="332" w:lineRule="auto"/>
        <w:ind w:left="4" w:right="100" w:firstLine="633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常见心脑血管疾病早期预警技术、精</w:t>
      </w:r>
      <w:r>
        <w:rPr>
          <w:spacing w:val="4"/>
        </w:rPr>
        <w:t>准诊疗方案</w:t>
      </w:r>
      <w:r>
        <w:t xml:space="preserve"> </w:t>
      </w:r>
      <w:r>
        <w:rPr>
          <w:spacing w:val="5"/>
        </w:rPr>
        <w:t>及综合干预研究；心脑血管疾病的早期识别、快速筛查、自动化</w:t>
      </w:r>
      <w:r>
        <w:rPr>
          <w:spacing w:val="15"/>
        </w:rPr>
        <w:t xml:space="preserve"> </w:t>
      </w:r>
      <w:r>
        <w:rPr>
          <w:spacing w:val="5"/>
        </w:rPr>
        <w:t>评估、预测及辅助系统研发；心脑血管疾病医防融合体系构建及</w:t>
      </w:r>
      <w:r>
        <w:rPr>
          <w:spacing w:val="15"/>
        </w:rPr>
        <w:t xml:space="preserve"> </w:t>
      </w:r>
      <w:r>
        <w:rPr>
          <w:spacing w:val="9"/>
        </w:rPr>
        <w:t>应用；心脑血管疾病并发症预测和干预技术研究。</w:t>
      </w:r>
    </w:p>
    <w:p w14:paraId="5C7ECC4E">
      <w:pPr>
        <w:spacing w:before="1" w:line="241" w:lineRule="auto"/>
        <w:ind w:left="65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z w:val="31"/>
          <w:szCs w:val="31"/>
        </w:rPr>
        <w:t>呼吸系统疾病诊疗关键技术研究</w:t>
      </w:r>
    </w:p>
    <w:p w14:paraId="71719AD2">
      <w:pPr>
        <w:pStyle w:val="2"/>
        <w:spacing w:before="163" w:line="332" w:lineRule="auto"/>
        <w:ind w:left="8" w:right="99" w:firstLine="629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慢性呼吸系统疾病病因、危险因素及</w:t>
      </w:r>
      <w:r>
        <w:rPr>
          <w:spacing w:val="4"/>
        </w:rPr>
        <w:t>发病机制研</w:t>
      </w:r>
      <w:r>
        <w:t xml:space="preserve"> </w:t>
      </w:r>
      <w:r>
        <w:rPr>
          <w:spacing w:val="5"/>
        </w:rPr>
        <w:t>究；呼吸系统疾病精准分型、防治策略及前沿诊疗技术研究；重</w:t>
      </w:r>
      <w:r>
        <w:rPr>
          <w:spacing w:val="11"/>
        </w:rPr>
        <w:t xml:space="preserve"> </w:t>
      </w:r>
      <w:r>
        <w:rPr>
          <w:spacing w:val="5"/>
        </w:rPr>
        <w:t>症肺炎发生发展机制及诊疗策略优化研究；基于吸烟和遗传信息</w:t>
      </w:r>
      <w:r>
        <w:rPr>
          <w:spacing w:val="11"/>
        </w:rPr>
        <w:t xml:space="preserve"> </w:t>
      </w:r>
      <w:r>
        <w:rPr>
          <w:spacing w:val="9"/>
        </w:rPr>
        <w:t>的慢性呼吸疾病风险评估模型及智能诊断管理平台构建。</w:t>
      </w:r>
    </w:p>
    <w:p w14:paraId="6EAA62D0">
      <w:pPr>
        <w:spacing w:line="412" w:lineRule="exact"/>
        <w:ind w:left="64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position w:val="2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position w:val="2"/>
          <w:sz w:val="31"/>
          <w:szCs w:val="31"/>
        </w:rPr>
        <w:t>代谢性疾病诊疗关键技术研究</w:t>
      </w:r>
    </w:p>
    <w:p w14:paraId="6BF456A3">
      <w:pPr>
        <w:spacing w:line="412" w:lineRule="exact"/>
        <w:rPr>
          <w:rFonts w:ascii="楷体" w:hAnsi="楷体" w:eastAsia="楷体" w:cs="楷体"/>
          <w:sz w:val="31"/>
          <w:szCs w:val="31"/>
        </w:rPr>
        <w:sectPr>
          <w:footerReference r:id="rId14" w:type="default"/>
          <w:pgSz w:w="11907" w:h="16840"/>
          <w:pgMar w:top="1431" w:right="1373" w:bottom="1864" w:left="1592" w:header="0" w:footer="1468" w:gutter="0"/>
          <w:cols w:space="720" w:num="1"/>
        </w:sectPr>
      </w:pPr>
    </w:p>
    <w:p w14:paraId="1D2A84BD">
      <w:pPr>
        <w:spacing w:line="245" w:lineRule="auto"/>
        <w:rPr>
          <w:rFonts w:ascii="Arial"/>
          <w:sz w:val="21"/>
        </w:rPr>
      </w:pPr>
    </w:p>
    <w:p w14:paraId="76E7625D">
      <w:pPr>
        <w:spacing w:line="246" w:lineRule="auto"/>
        <w:rPr>
          <w:rFonts w:ascii="Arial"/>
          <w:sz w:val="21"/>
        </w:rPr>
      </w:pPr>
    </w:p>
    <w:p w14:paraId="5EF5E04C">
      <w:pPr>
        <w:spacing w:line="246" w:lineRule="auto"/>
        <w:rPr>
          <w:rFonts w:ascii="Arial"/>
          <w:sz w:val="21"/>
        </w:rPr>
      </w:pPr>
    </w:p>
    <w:p w14:paraId="5EAEDAC4">
      <w:pPr>
        <w:pStyle w:val="2"/>
        <w:spacing w:before="101" w:line="332" w:lineRule="auto"/>
        <w:ind w:right="88" w:firstLine="638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基于组学技术的代谢性疾病新标志物</w:t>
      </w:r>
      <w:r>
        <w:rPr>
          <w:spacing w:val="4"/>
        </w:rPr>
        <w:t>鉴定及机制</w:t>
      </w:r>
      <w:r>
        <w:t xml:space="preserve"> </w:t>
      </w:r>
      <w:r>
        <w:rPr>
          <w:spacing w:val="-3"/>
        </w:rPr>
        <w:t>研究；常见代谢性疾病早期预警技术研究；遗传性代谢疾病研究；</w:t>
      </w:r>
      <w:r>
        <w:rPr>
          <w:spacing w:val="7"/>
        </w:rPr>
        <w:t xml:space="preserve"> </w:t>
      </w:r>
      <w:r>
        <w:rPr>
          <w:spacing w:val="5"/>
        </w:rPr>
        <w:t>代谢性疾病新型给药系统的研发与应用；糖尿病专病及相关人群</w:t>
      </w:r>
      <w:r>
        <w:rPr>
          <w:spacing w:val="17"/>
        </w:rPr>
        <w:t xml:space="preserve"> </w:t>
      </w:r>
      <w:r>
        <w:rPr>
          <w:spacing w:val="8"/>
        </w:rPr>
        <w:t>数据库及生物标本库建设；基于临床、人工智能、大数据算法、</w:t>
      </w:r>
      <w:r>
        <w:rPr>
          <w:spacing w:val="6"/>
        </w:rPr>
        <w:t xml:space="preserve"> </w:t>
      </w:r>
      <w:r>
        <w:rPr>
          <w:spacing w:val="9"/>
        </w:rPr>
        <w:t>生物信息学等糖尿病精准诊疗体系构建。</w:t>
      </w:r>
    </w:p>
    <w:p w14:paraId="4355F226">
      <w:pPr>
        <w:spacing w:line="412" w:lineRule="exact"/>
        <w:ind w:left="65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position w:val="1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-1"/>
          <w:position w:val="1"/>
          <w:sz w:val="31"/>
          <w:szCs w:val="31"/>
        </w:rPr>
        <w:t>免疫性疾病诊疗关键技术研究</w:t>
      </w:r>
    </w:p>
    <w:p w14:paraId="27985DB9">
      <w:pPr>
        <w:pStyle w:val="2"/>
        <w:spacing w:before="155" w:line="333" w:lineRule="auto"/>
        <w:ind w:firstLine="638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自身免疫疾病规范化和个性化治疗的</w:t>
      </w:r>
      <w:r>
        <w:rPr>
          <w:spacing w:val="4"/>
        </w:rPr>
        <w:t>全病程免疫</w:t>
      </w:r>
      <w:r>
        <w:t xml:space="preserve">  </w:t>
      </w:r>
      <w:r>
        <w:rPr>
          <w:spacing w:val="4"/>
        </w:rPr>
        <w:t>指标数据库构建；</w:t>
      </w:r>
      <w:r>
        <w:rPr>
          <w:spacing w:val="-77"/>
        </w:rPr>
        <w:t xml:space="preserve"> </w:t>
      </w:r>
      <w:r>
        <w:rPr>
          <w:spacing w:val="4"/>
        </w:rPr>
        <w:t>自身免疫疾病免疫细胞、免疫相关细胞、</w:t>
      </w:r>
      <w:r>
        <w:rPr>
          <w:rFonts w:ascii="宋体" w:hAnsi="宋体" w:eastAsia="宋体" w:cs="宋体"/>
          <w:spacing w:val="4"/>
        </w:rPr>
        <w:t>T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4"/>
        </w:rPr>
        <w:t>细</w:t>
      </w:r>
      <w:r>
        <w:t xml:space="preserve">  </w:t>
      </w:r>
      <w:r>
        <w:rPr>
          <w:spacing w:val="7"/>
        </w:rPr>
        <w:t>胞受体嵌合型</w:t>
      </w:r>
      <w:r>
        <w:rPr>
          <w:spacing w:val="-51"/>
        </w:rPr>
        <w:t xml:space="preserve"> </w:t>
      </w:r>
      <w:r>
        <w:rPr>
          <w:rFonts w:ascii="宋体" w:hAnsi="宋体" w:eastAsia="宋体" w:cs="宋体"/>
          <w:spacing w:val="7"/>
        </w:rPr>
        <w:t>T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spacing w:val="7"/>
        </w:rPr>
        <w:t>细胞（</w:t>
      </w:r>
      <w:r>
        <w:rPr>
          <w:rFonts w:ascii="宋体" w:hAnsi="宋体" w:eastAsia="宋体" w:cs="宋体"/>
        </w:rPr>
        <w:t>TCR</w:t>
      </w:r>
      <w:r>
        <w:rPr>
          <w:rFonts w:ascii="宋体" w:hAnsi="宋体" w:eastAsia="宋体" w:cs="宋体"/>
          <w:spacing w:val="7"/>
        </w:rPr>
        <w:t>-T</w:t>
      </w:r>
      <w:r>
        <w:rPr>
          <w:spacing w:val="7"/>
        </w:rPr>
        <w:t>）和嵌合抗原受体</w:t>
      </w:r>
      <w:r>
        <w:rPr>
          <w:spacing w:val="-67"/>
        </w:rPr>
        <w:t xml:space="preserve"> </w:t>
      </w:r>
      <w:r>
        <w:rPr>
          <w:rFonts w:ascii="宋体" w:hAnsi="宋体" w:eastAsia="宋体" w:cs="宋体"/>
          <w:spacing w:val="7"/>
        </w:rPr>
        <w:t>T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spacing w:val="7"/>
        </w:rPr>
        <w:t>细胞（</w:t>
      </w:r>
      <w:r>
        <w:rPr>
          <w:rFonts w:ascii="宋体" w:hAnsi="宋体" w:eastAsia="宋体" w:cs="宋体"/>
        </w:rPr>
        <w:t>CAR</w:t>
      </w:r>
      <w:r>
        <w:rPr>
          <w:rFonts w:ascii="宋体" w:hAnsi="宋体" w:eastAsia="宋体" w:cs="宋体"/>
          <w:spacing w:val="7"/>
        </w:rPr>
        <w:t>-T</w:t>
      </w:r>
      <w:r>
        <w:rPr>
          <w:spacing w:val="7"/>
        </w:rPr>
        <w:t>）</w:t>
      </w:r>
      <w:r>
        <w:t xml:space="preserve"> </w:t>
      </w:r>
      <w:r>
        <w:rPr>
          <w:spacing w:val="5"/>
        </w:rPr>
        <w:t>干预研究；自身免疫疾病免疫治疗效果预测和评估的指标和模式</w:t>
      </w:r>
      <w:r>
        <w:rPr>
          <w:spacing w:val="8"/>
        </w:rPr>
        <w:t xml:space="preserve">  </w:t>
      </w:r>
      <w:r>
        <w:rPr>
          <w:spacing w:val="5"/>
        </w:rPr>
        <w:t>研究；自身免疫疾病精准免疫治疗体系构建；自身免疫疾病免疫</w:t>
      </w:r>
      <w:r>
        <w:rPr>
          <w:spacing w:val="8"/>
        </w:rPr>
        <w:t xml:space="preserve">  </w:t>
      </w:r>
      <w:r>
        <w:rPr>
          <w:spacing w:val="5"/>
        </w:rPr>
        <w:t>治疗的诊疗规范和临床路径研究；慢性复杂性疾病患者免疫衰老</w:t>
      </w:r>
      <w:r>
        <w:rPr>
          <w:spacing w:val="8"/>
        </w:rPr>
        <w:t xml:space="preserve">  的识别与干预研究。</w:t>
      </w:r>
    </w:p>
    <w:p w14:paraId="4E074BFE">
      <w:pPr>
        <w:spacing w:before="1" w:line="241" w:lineRule="auto"/>
        <w:ind w:left="6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z w:val="31"/>
          <w:szCs w:val="31"/>
        </w:rPr>
        <w:t>罕见病及儿童重大疾病防治研究</w:t>
      </w:r>
    </w:p>
    <w:p w14:paraId="732A5648">
      <w:pPr>
        <w:pStyle w:val="2"/>
        <w:spacing w:before="165" w:line="331" w:lineRule="auto"/>
        <w:ind w:left="3" w:right="104" w:firstLine="634"/>
        <w:jc w:val="both"/>
      </w:pPr>
      <w:r>
        <w:rPr>
          <w:b/>
          <w:bCs/>
          <w:spacing w:val="7"/>
        </w:rPr>
        <w:t>研究内容：</w:t>
      </w:r>
      <w:r>
        <w:rPr>
          <w:spacing w:val="7"/>
        </w:rPr>
        <w:t>罕见病精准诊疗体系构建；儿童重大疾病</w:t>
      </w:r>
      <w:r>
        <w:rPr>
          <w:spacing w:val="6"/>
        </w:rPr>
        <w:t>预防、</w:t>
      </w:r>
      <w:r>
        <w:t xml:space="preserve"> </w:t>
      </w:r>
      <w:r>
        <w:rPr>
          <w:spacing w:val="5"/>
        </w:rPr>
        <w:t>早期预警和治疗关键技术研究；儿童遗传性疾病等临床病例数据</w:t>
      </w:r>
      <w:r>
        <w:rPr>
          <w:spacing w:val="14"/>
        </w:rPr>
        <w:t xml:space="preserve"> </w:t>
      </w:r>
      <w:r>
        <w:rPr>
          <w:spacing w:val="8"/>
        </w:rPr>
        <w:t>库、生物样本库及队列管理平台建设。</w:t>
      </w:r>
    </w:p>
    <w:p w14:paraId="6A799D01">
      <w:pPr>
        <w:spacing w:before="1" w:line="241" w:lineRule="auto"/>
        <w:ind w:left="65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7.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生育健康及妇女儿童健康保障</w:t>
      </w:r>
    </w:p>
    <w:p w14:paraId="655F5F10">
      <w:pPr>
        <w:pStyle w:val="2"/>
        <w:spacing w:before="164" w:line="334" w:lineRule="auto"/>
        <w:ind w:left="8" w:right="158" w:firstLine="629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生育障碍，生育力保护和监控，重大</w:t>
      </w:r>
      <w:r>
        <w:rPr>
          <w:spacing w:val="4"/>
        </w:rPr>
        <w:t>出生缺陷早</w:t>
      </w:r>
      <w:r>
        <w:t xml:space="preserve"> </w:t>
      </w:r>
      <w:r>
        <w:rPr>
          <w:spacing w:val="5"/>
        </w:rPr>
        <w:t>筛、早诊和干预等关键技术和产品研究；妇儿疾病筛查防治技术</w:t>
      </w:r>
      <w:r>
        <w:rPr>
          <w:spacing w:val="8"/>
        </w:rPr>
        <w:t xml:space="preserve"> </w:t>
      </w:r>
      <w:r>
        <w:rPr>
          <w:spacing w:val="5"/>
        </w:rPr>
        <w:t>和临床循证研究；研发一批妇幼健康保障和疾病诊疗关键技术和</w:t>
      </w:r>
      <w:r>
        <w:rPr>
          <w:spacing w:val="8"/>
        </w:rPr>
        <w:t xml:space="preserve"> </w:t>
      </w:r>
      <w:r>
        <w:rPr>
          <w:spacing w:val="1"/>
        </w:rPr>
        <w:t>产品。</w:t>
      </w:r>
    </w:p>
    <w:p w14:paraId="3D1EAF6C">
      <w:pPr>
        <w:spacing w:line="334" w:lineRule="auto"/>
        <w:sectPr>
          <w:footerReference r:id="rId15" w:type="default"/>
          <w:pgSz w:w="11907" w:h="16840"/>
          <w:pgMar w:top="1431" w:right="1314" w:bottom="1864" w:left="1592" w:header="0" w:footer="1468" w:gutter="0"/>
          <w:cols w:space="720" w:num="1"/>
        </w:sectPr>
      </w:pPr>
    </w:p>
    <w:p w14:paraId="0FC04AD4">
      <w:pPr>
        <w:spacing w:line="241" w:lineRule="auto"/>
        <w:rPr>
          <w:rFonts w:ascii="Arial"/>
          <w:sz w:val="21"/>
        </w:rPr>
      </w:pPr>
    </w:p>
    <w:p w14:paraId="6B35304E">
      <w:pPr>
        <w:spacing w:line="241" w:lineRule="auto"/>
        <w:rPr>
          <w:rFonts w:ascii="Arial"/>
          <w:sz w:val="21"/>
        </w:rPr>
      </w:pPr>
    </w:p>
    <w:p w14:paraId="29675D44">
      <w:pPr>
        <w:spacing w:line="241" w:lineRule="auto"/>
        <w:rPr>
          <w:rFonts w:ascii="Arial"/>
          <w:sz w:val="21"/>
        </w:rPr>
      </w:pPr>
    </w:p>
    <w:p w14:paraId="0F453FFB">
      <w:pPr>
        <w:spacing w:before="101" w:line="410" w:lineRule="exact"/>
        <w:ind w:left="64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position w:val="2"/>
          <w:sz w:val="31"/>
          <w:szCs w:val="31"/>
        </w:rPr>
        <w:t>8.</w:t>
      </w:r>
      <w:r>
        <w:rPr>
          <w:rFonts w:ascii="楷体" w:hAnsi="楷体" w:eastAsia="楷体" w:cs="楷体"/>
          <w:b/>
          <w:bCs/>
          <w:spacing w:val="-2"/>
          <w:position w:val="2"/>
          <w:sz w:val="31"/>
          <w:szCs w:val="31"/>
        </w:rPr>
        <w:t>眼科新技术研发与应用</w:t>
      </w:r>
    </w:p>
    <w:p w14:paraId="5DDA0F80">
      <w:pPr>
        <w:pStyle w:val="2"/>
        <w:spacing w:before="164" w:line="327" w:lineRule="auto"/>
        <w:ind w:left="22" w:right="97" w:hanging="22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基于人工智能、多模态协同等关键技术的眼科专病知</w:t>
      </w:r>
      <w:r>
        <w:rPr>
          <w:spacing w:val="1"/>
        </w:rPr>
        <w:t xml:space="preserve"> </w:t>
      </w:r>
      <w:r>
        <w:rPr>
          <w:spacing w:val="7"/>
        </w:rPr>
        <w:t>识库研发；眼科专业大模型构建；基于干细胞移植、</w:t>
      </w:r>
      <w:r>
        <w:rPr>
          <w:rFonts w:ascii="宋体" w:hAnsi="宋体" w:eastAsia="宋体" w:cs="宋体"/>
          <w:spacing w:val="7"/>
        </w:rPr>
        <w:t xml:space="preserve">3D </w:t>
      </w:r>
      <w:r>
        <w:rPr>
          <w:spacing w:val="7"/>
        </w:rPr>
        <w:t>打印等</w:t>
      </w:r>
      <w:r>
        <w:rPr>
          <w:spacing w:val="17"/>
        </w:rPr>
        <w:t xml:space="preserve"> </w:t>
      </w:r>
      <w:r>
        <w:rPr>
          <w:spacing w:val="8"/>
        </w:rPr>
        <w:t>眼科新材料研发；眼科远程医疗平台开发。</w:t>
      </w:r>
    </w:p>
    <w:p w14:paraId="1BA16178">
      <w:pPr>
        <w:spacing w:line="243" w:lineRule="auto"/>
        <w:rPr>
          <w:rFonts w:ascii="Arial"/>
          <w:sz w:val="21"/>
        </w:rPr>
      </w:pPr>
    </w:p>
    <w:p w14:paraId="667B4752">
      <w:pPr>
        <w:spacing w:line="243" w:lineRule="auto"/>
        <w:rPr>
          <w:rFonts w:ascii="Arial"/>
          <w:sz w:val="21"/>
        </w:rPr>
      </w:pPr>
    </w:p>
    <w:p w14:paraId="2B3B8FBD">
      <w:pPr>
        <w:spacing w:before="101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专题五 降低医疗费用的关键技术</w:t>
      </w:r>
    </w:p>
    <w:p w14:paraId="6BE74605">
      <w:pPr>
        <w:spacing w:before="168" w:line="412" w:lineRule="exact"/>
        <w:ind w:left="67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position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-1"/>
          <w:position w:val="1"/>
          <w:sz w:val="31"/>
          <w:szCs w:val="31"/>
        </w:rPr>
        <w:t>基层慢病防治适宜技术研究与推广</w:t>
      </w:r>
    </w:p>
    <w:p w14:paraId="46743A3A">
      <w:pPr>
        <w:pStyle w:val="2"/>
        <w:spacing w:before="160" w:line="332" w:lineRule="auto"/>
        <w:ind w:left="8" w:right="95" w:firstLine="629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建立基层慢病防治技术推广机制、模</w:t>
      </w:r>
      <w:r>
        <w:rPr>
          <w:spacing w:val="4"/>
        </w:rPr>
        <w:t>式和实施路</w:t>
      </w:r>
      <w:r>
        <w:t xml:space="preserve"> </w:t>
      </w:r>
      <w:r>
        <w:rPr>
          <w:spacing w:val="5"/>
        </w:rPr>
        <w:t>径；建立基层医疗机构慢病标准化防控体系；建立基层医疗机构</w:t>
      </w:r>
      <w:r>
        <w:rPr>
          <w:spacing w:val="8"/>
        </w:rPr>
        <w:t xml:space="preserve"> </w:t>
      </w:r>
      <w:r>
        <w:rPr>
          <w:spacing w:val="5"/>
        </w:rPr>
        <w:t>慢病管理信息平台；开发适用于基层医疗机构的慢病辅助诊疗智</w:t>
      </w:r>
      <w:r>
        <w:rPr>
          <w:spacing w:val="8"/>
        </w:rPr>
        <w:t xml:space="preserve"> </w:t>
      </w:r>
      <w:r>
        <w:rPr>
          <w:spacing w:val="5"/>
        </w:rPr>
        <w:t>能决策系统；研发可在基层推广应用、大幅降低医疗费用的慢病</w:t>
      </w:r>
      <w:r>
        <w:rPr>
          <w:spacing w:val="8"/>
        </w:rPr>
        <w:t xml:space="preserve"> </w:t>
      </w:r>
      <w:r>
        <w:rPr>
          <w:spacing w:val="9"/>
        </w:rPr>
        <w:t>防治适宜技术，建立其有效性、安全性的循证医学证据。</w:t>
      </w:r>
    </w:p>
    <w:p w14:paraId="1919190F">
      <w:pPr>
        <w:spacing w:line="409" w:lineRule="exact"/>
        <w:ind w:left="65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position w:val="2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-1"/>
          <w:position w:val="2"/>
          <w:sz w:val="31"/>
          <w:szCs w:val="31"/>
        </w:rPr>
        <w:t>新型主动健康技术研究与应用</w:t>
      </w:r>
    </w:p>
    <w:p w14:paraId="2EDDDE92">
      <w:pPr>
        <w:pStyle w:val="2"/>
        <w:spacing w:before="166" w:line="332" w:lineRule="auto"/>
        <w:ind w:left="8" w:firstLine="629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营养、运动、睡眠、生活方式等因素</w:t>
      </w:r>
      <w:r>
        <w:rPr>
          <w:spacing w:val="4"/>
        </w:rPr>
        <w:t>的健康促进</w:t>
      </w:r>
      <w:r>
        <w:t xml:space="preserve"> </w:t>
      </w:r>
      <w:r>
        <w:rPr>
          <w:spacing w:val="9"/>
        </w:rPr>
        <w:t>作用及机制研究；老年衰弱综合征的防治理论与技</w:t>
      </w:r>
      <w:r>
        <w:rPr>
          <w:spacing w:val="8"/>
        </w:rPr>
        <w:t>术体系构建；</w:t>
      </w:r>
      <w:r>
        <w:t xml:space="preserve"> </w:t>
      </w:r>
      <w:r>
        <w:rPr>
          <w:spacing w:val="5"/>
        </w:rPr>
        <w:t>老年共病管理技术研发与应用；营养提升与微生态调控、运动促</w:t>
      </w:r>
      <w:r>
        <w:rPr>
          <w:spacing w:val="11"/>
        </w:rPr>
        <w:t xml:space="preserve"> </w:t>
      </w:r>
      <w:r>
        <w:rPr>
          <w:spacing w:val="3"/>
        </w:rPr>
        <w:t>进健康服务、睡眠状态监测与干预、基因</w:t>
      </w:r>
      <w:r>
        <w:rPr>
          <w:rFonts w:ascii="宋体" w:hAnsi="宋体" w:eastAsia="宋体" w:cs="宋体"/>
          <w:spacing w:val="3"/>
        </w:rPr>
        <w:t>/</w:t>
      </w:r>
      <w:r>
        <w:rPr>
          <w:spacing w:val="3"/>
        </w:rPr>
        <w:t>生理年龄检测与干预、</w:t>
      </w:r>
      <w:r>
        <w:rPr>
          <w:spacing w:val="4"/>
        </w:rPr>
        <w:t xml:space="preserve"> </w:t>
      </w:r>
      <w:r>
        <w:rPr>
          <w:spacing w:val="5"/>
        </w:rPr>
        <w:t>老龄机能增强与智能辅具、个体化健康评估与干预、安宁疗护等</w:t>
      </w:r>
      <w:r>
        <w:rPr>
          <w:spacing w:val="9"/>
        </w:rPr>
        <w:t xml:space="preserve"> </w:t>
      </w:r>
      <w:r>
        <w:rPr>
          <w:spacing w:val="7"/>
        </w:rPr>
        <w:t>新型主动健康技术研究。</w:t>
      </w:r>
    </w:p>
    <w:p w14:paraId="36F29118">
      <w:pPr>
        <w:spacing w:before="1" w:line="414" w:lineRule="exact"/>
        <w:ind w:left="65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position w:val="1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-1"/>
          <w:position w:val="1"/>
          <w:sz w:val="31"/>
          <w:szCs w:val="31"/>
        </w:rPr>
        <w:t>急诊急救关键技术研究与应用</w:t>
      </w:r>
    </w:p>
    <w:p w14:paraId="7FCC5921">
      <w:pPr>
        <w:pStyle w:val="2"/>
        <w:spacing w:before="155" w:line="333" w:lineRule="auto"/>
        <w:ind w:left="9" w:right="43" w:firstLine="628"/>
      </w:pPr>
      <w:r>
        <w:rPr>
          <w:b/>
          <w:bCs/>
          <w:spacing w:val="7"/>
        </w:rPr>
        <w:t>研究内容</w:t>
      </w:r>
      <w:r>
        <w:rPr>
          <w:rFonts w:ascii="宋体" w:hAnsi="宋体" w:eastAsia="宋体" w:cs="宋体"/>
          <w:spacing w:val="7"/>
          <w:sz w:val="24"/>
          <w:szCs w:val="24"/>
        </w:rPr>
        <w:t>：</w:t>
      </w:r>
      <w:r>
        <w:rPr>
          <w:spacing w:val="7"/>
        </w:rPr>
        <w:t>开展心脏骤停流行病学、心肺复苏质量控制及心</w:t>
      </w:r>
      <w:r>
        <w:rPr>
          <w:spacing w:val="16"/>
        </w:rPr>
        <w:t xml:space="preserve"> </w:t>
      </w:r>
      <w:r>
        <w:rPr>
          <w:spacing w:val="7"/>
        </w:rPr>
        <w:t>肺复苏装置、亚低温技术等关键技术研究；创伤急救体系建设、</w:t>
      </w:r>
    </w:p>
    <w:p w14:paraId="607B36A2">
      <w:pPr>
        <w:spacing w:line="333" w:lineRule="auto"/>
        <w:sectPr>
          <w:footerReference r:id="rId16" w:type="default"/>
          <w:pgSz w:w="11907" w:h="16840"/>
          <w:pgMar w:top="1431" w:right="1377" w:bottom="1864" w:left="1592" w:header="0" w:footer="1468" w:gutter="0"/>
          <w:cols w:space="720" w:num="1"/>
        </w:sectPr>
      </w:pPr>
    </w:p>
    <w:p w14:paraId="6D916537">
      <w:pPr>
        <w:spacing w:line="246" w:lineRule="auto"/>
        <w:rPr>
          <w:rFonts w:ascii="Arial"/>
          <w:sz w:val="21"/>
        </w:rPr>
      </w:pPr>
    </w:p>
    <w:p w14:paraId="1C6580DE">
      <w:pPr>
        <w:spacing w:line="246" w:lineRule="auto"/>
        <w:rPr>
          <w:rFonts w:ascii="Arial"/>
          <w:sz w:val="21"/>
        </w:rPr>
      </w:pPr>
    </w:p>
    <w:p w14:paraId="7A1DD180">
      <w:pPr>
        <w:spacing w:line="246" w:lineRule="auto"/>
        <w:rPr>
          <w:rFonts w:ascii="Arial"/>
          <w:sz w:val="21"/>
        </w:rPr>
      </w:pPr>
    </w:p>
    <w:p w14:paraId="2A9400FF">
      <w:pPr>
        <w:pStyle w:val="2"/>
        <w:spacing w:before="100" w:line="332" w:lineRule="auto"/>
        <w:ind w:left="30" w:right="100" w:hanging="16"/>
      </w:pPr>
      <w:r>
        <w:rPr>
          <w:spacing w:val="5"/>
        </w:rPr>
        <w:t>救治流程优化及高级生命支持研究；重症感染、呼吸衰竭等其他</w:t>
      </w:r>
      <w:r>
        <w:t xml:space="preserve"> </w:t>
      </w:r>
      <w:r>
        <w:rPr>
          <w:spacing w:val="7"/>
        </w:rPr>
        <w:t>常见急危重症的早期诊断和救治技术研究与应用。</w:t>
      </w:r>
    </w:p>
    <w:p w14:paraId="4CB7B7AC">
      <w:pPr>
        <w:spacing w:line="460" w:lineRule="auto"/>
        <w:rPr>
          <w:rFonts w:ascii="Arial"/>
          <w:sz w:val="21"/>
        </w:rPr>
      </w:pPr>
    </w:p>
    <w:p w14:paraId="395E9672">
      <w:pPr>
        <w:spacing w:before="100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专题六</w:t>
      </w:r>
      <w:r>
        <w:rPr>
          <w:rFonts w:ascii="黑体" w:hAnsi="黑体" w:eastAsia="黑体" w:cs="黑体"/>
          <w:spacing w:val="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中医药传承创新</w:t>
      </w:r>
    </w:p>
    <w:p w14:paraId="354C08B1">
      <w:pPr>
        <w:spacing w:before="169" w:line="410" w:lineRule="exact"/>
        <w:ind w:left="66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position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-5"/>
          <w:position w:val="1"/>
          <w:sz w:val="31"/>
          <w:szCs w:val="31"/>
        </w:rPr>
        <w:t>中医药临床应用研究</w:t>
      </w:r>
    </w:p>
    <w:p w14:paraId="0EDE0249">
      <w:pPr>
        <w:pStyle w:val="2"/>
        <w:spacing w:before="163" w:line="332" w:lineRule="auto"/>
        <w:ind w:left="3" w:right="45" w:firstLine="631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围绕恶性肿瘤、心脑血管、骨科、肛</w:t>
      </w:r>
      <w:r>
        <w:rPr>
          <w:spacing w:val="4"/>
        </w:rPr>
        <w:t>肠科、皮肤</w:t>
      </w:r>
      <w:r>
        <w:t xml:space="preserve"> </w:t>
      </w:r>
      <w:r>
        <w:rPr>
          <w:spacing w:val="5"/>
        </w:rPr>
        <w:t>科、妇产科、针灸康复科、儿科重大疑难疾病、慢性病等中医优</w:t>
      </w:r>
      <w:r>
        <w:rPr>
          <w:spacing w:val="10"/>
        </w:rPr>
        <w:t xml:space="preserve"> </w:t>
      </w:r>
      <w:r>
        <w:rPr>
          <w:spacing w:val="7"/>
        </w:rPr>
        <w:t>势专科专病领域，开展中医药诊疗临床应用研究；重大、难治、</w:t>
      </w:r>
      <w:r>
        <w:rPr>
          <w:spacing w:val="8"/>
        </w:rPr>
        <w:t xml:space="preserve"> </w:t>
      </w:r>
      <w:r>
        <w:rPr>
          <w:spacing w:val="5"/>
        </w:rPr>
        <w:t>罕见疾病和新发突发传染性疾病的临床创新性研究；基于循证的</w:t>
      </w:r>
      <w:r>
        <w:rPr>
          <w:spacing w:val="10"/>
        </w:rPr>
        <w:t xml:space="preserve"> </w:t>
      </w:r>
      <w:r>
        <w:rPr>
          <w:spacing w:val="7"/>
        </w:rPr>
        <w:t>临床用药安全性研究。</w:t>
      </w:r>
    </w:p>
    <w:p w14:paraId="410516CE">
      <w:pPr>
        <w:spacing w:line="409" w:lineRule="exact"/>
        <w:ind w:left="64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position w:val="1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1"/>
          <w:position w:val="1"/>
          <w:sz w:val="31"/>
          <w:szCs w:val="31"/>
        </w:rPr>
        <w:t>中医（中西医结合）诊疗标准化研究</w:t>
      </w:r>
    </w:p>
    <w:p w14:paraId="4528512F">
      <w:pPr>
        <w:pStyle w:val="2"/>
        <w:spacing w:before="159" w:line="332" w:lineRule="auto"/>
        <w:ind w:left="3" w:right="11" w:firstLine="631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聚焦肿瘤科、心脑血管病科、肝肾疾</w:t>
      </w:r>
      <w:r>
        <w:rPr>
          <w:spacing w:val="4"/>
        </w:rPr>
        <w:t>病科、骨伤</w:t>
      </w:r>
      <w:r>
        <w:t xml:space="preserve"> </w:t>
      </w:r>
      <w:r>
        <w:rPr>
          <w:spacing w:val="-3"/>
        </w:rPr>
        <w:t>科、肛肠科、皮肤科、妇科、儿科、针灸推拿康复科等专科专病，</w:t>
      </w:r>
      <w:r>
        <w:rPr>
          <w:spacing w:val="16"/>
        </w:rPr>
        <w:t xml:space="preserve"> </w:t>
      </w:r>
      <w:r>
        <w:rPr>
          <w:spacing w:val="5"/>
        </w:rPr>
        <w:t>开展中医（中西医结合）诊疗标准和技术规范研究；专科优势病</w:t>
      </w:r>
      <w:r>
        <w:rPr>
          <w:spacing w:val="10"/>
        </w:rPr>
        <w:t xml:space="preserve"> </w:t>
      </w:r>
      <w:r>
        <w:rPr>
          <w:spacing w:val="9"/>
        </w:rPr>
        <w:t>种的中医（中西医结合）诊疗方案及指南的优化研究。</w:t>
      </w:r>
    </w:p>
    <w:p w14:paraId="4A76A4A3">
      <w:pPr>
        <w:spacing w:line="410" w:lineRule="exact"/>
        <w:ind w:left="6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position w:val="1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position w:val="1"/>
          <w:sz w:val="31"/>
          <w:szCs w:val="31"/>
        </w:rPr>
        <w:t>中医特色诊疗技术推广应用研究</w:t>
      </w:r>
    </w:p>
    <w:p w14:paraId="42433BAA">
      <w:pPr>
        <w:pStyle w:val="2"/>
        <w:spacing w:before="162" w:line="332" w:lineRule="auto"/>
        <w:ind w:right="95" w:firstLine="634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围绕心血管疾病、神经系统疾病、恶性肿</w:t>
      </w:r>
      <w:r>
        <w:rPr>
          <w:spacing w:val="4"/>
        </w:rPr>
        <w:t>瘤、脾</w:t>
      </w:r>
      <w:r>
        <w:t xml:space="preserve"> </w:t>
      </w:r>
      <w:r>
        <w:rPr>
          <w:spacing w:val="5"/>
        </w:rPr>
        <w:t>胃疾病、肌骨疼痛疾病、代谢性疾病等重大慢病，开展针灸及其</w:t>
      </w:r>
      <w:r>
        <w:rPr>
          <w:spacing w:val="16"/>
        </w:rPr>
        <w:t xml:space="preserve"> </w:t>
      </w:r>
      <w:r>
        <w:rPr>
          <w:spacing w:val="5"/>
        </w:rPr>
        <w:t>他非药物疗法等特色诊疗技术应用研究；民间中医特色诊疗技术</w:t>
      </w:r>
      <w:r>
        <w:rPr>
          <w:spacing w:val="14"/>
        </w:rPr>
        <w:t xml:space="preserve"> </w:t>
      </w:r>
      <w:r>
        <w:rPr>
          <w:spacing w:val="9"/>
        </w:rPr>
        <w:t>临床疗效评价研究；中医药特色适宜技术推广应用研究。</w:t>
      </w:r>
    </w:p>
    <w:p w14:paraId="0342F4FA">
      <w:pPr>
        <w:spacing w:before="1" w:line="241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z w:val="31"/>
          <w:szCs w:val="31"/>
        </w:rPr>
        <w:t>湘产道地药材标准化及开发研究</w:t>
      </w:r>
    </w:p>
    <w:p w14:paraId="76849909">
      <w:pPr>
        <w:pStyle w:val="2"/>
        <w:spacing w:before="167" w:line="219" w:lineRule="auto"/>
        <w:jc w:val="right"/>
      </w:pPr>
      <w:r>
        <w:rPr>
          <w:b/>
          <w:bCs/>
          <w:spacing w:val="-3"/>
        </w:rPr>
        <w:t>研究内容：</w:t>
      </w:r>
      <w:r>
        <w:rPr>
          <w:spacing w:val="-3"/>
        </w:rPr>
        <w:t>湘产道地药材、大宗药材及其饮片</w:t>
      </w:r>
      <w:r>
        <w:rPr>
          <w:spacing w:val="-4"/>
        </w:rPr>
        <w:t>质量等级标准、</w:t>
      </w:r>
    </w:p>
    <w:p w14:paraId="0B8AAB1B">
      <w:pPr>
        <w:spacing w:line="219" w:lineRule="auto"/>
        <w:sectPr>
          <w:footerReference r:id="rId17" w:type="default"/>
          <w:pgSz w:w="11907" w:h="16840"/>
          <w:pgMar w:top="1431" w:right="1375" w:bottom="1864" w:left="1596" w:header="0" w:footer="1468" w:gutter="0"/>
          <w:cols w:space="720" w:num="1"/>
        </w:sectPr>
      </w:pPr>
    </w:p>
    <w:p w14:paraId="6FAFD7A3">
      <w:pPr>
        <w:spacing w:line="245" w:lineRule="auto"/>
        <w:rPr>
          <w:rFonts w:ascii="Arial"/>
          <w:sz w:val="21"/>
        </w:rPr>
      </w:pPr>
    </w:p>
    <w:p w14:paraId="5D955112">
      <w:pPr>
        <w:spacing w:line="245" w:lineRule="auto"/>
        <w:rPr>
          <w:rFonts w:ascii="Arial"/>
          <w:sz w:val="21"/>
        </w:rPr>
      </w:pPr>
    </w:p>
    <w:p w14:paraId="26A24D9C">
      <w:pPr>
        <w:spacing w:line="246" w:lineRule="auto"/>
        <w:rPr>
          <w:rFonts w:ascii="Arial"/>
          <w:sz w:val="21"/>
        </w:rPr>
      </w:pPr>
    </w:p>
    <w:p w14:paraId="6E6BA7AE">
      <w:pPr>
        <w:pStyle w:val="2"/>
        <w:spacing w:before="101" w:line="330" w:lineRule="auto"/>
        <w:ind w:left="18" w:right="45" w:firstLine="17"/>
      </w:pPr>
      <w:r>
        <w:rPr>
          <w:spacing w:val="4"/>
        </w:rPr>
        <w:t>国际标准研究；湘产道地药材种苗繁育技术、栽培技术、新品种</w:t>
      </w:r>
      <w:r>
        <w:rPr>
          <w:spacing w:val="11"/>
        </w:rPr>
        <w:t xml:space="preserve"> </w:t>
      </w:r>
      <w:r>
        <w:rPr>
          <w:spacing w:val="8"/>
        </w:rPr>
        <w:t>测试标准化研究；湘产道地药材种质资源保护和开发研究。</w:t>
      </w:r>
    </w:p>
    <w:p w14:paraId="01DB0589">
      <w:pPr>
        <w:spacing w:line="409" w:lineRule="exact"/>
        <w:ind w:left="65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position w:val="1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-3"/>
          <w:position w:val="1"/>
          <w:sz w:val="31"/>
          <w:szCs w:val="31"/>
        </w:rPr>
        <w:t>中药制备关键技术研究</w:t>
      </w:r>
    </w:p>
    <w:p w14:paraId="432B3DB3">
      <w:pPr>
        <w:pStyle w:val="2"/>
        <w:spacing w:before="161" w:line="332" w:lineRule="auto"/>
        <w:ind w:right="43" w:firstLine="638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中药制药新工艺、新技术、新剂型、新辅</w:t>
      </w:r>
      <w:r>
        <w:rPr>
          <w:spacing w:val="4"/>
        </w:rPr>
        <w:t>料等研</w:t>
      </w:r>
      <w:r>
        <w:t xml:space="preserve"> </w:t>
      </w:r>
      <w:r>
        <w:rPr>
          <w:spacing w:val="6"/>
        </w:rPr>
        <w:t>究；中药饮片炮制方法、炮制工艺、质量控制</w:t>
      </w:r>
      <w:r>
        <w:rPr>
          <w:spacing w:val="5"/>
        </w:rPr>
        <w:t>技术研究；中药品</w:t>
      </w:r>
      <w:r>
        <w:t xml:space="preserve"> </w:t>
      </w:r>
      <w:r>
        <w:rPr>
          <w:spacing w:val="5"/>
        </w:rPr>
        <w:t>质提升及其替代资源创新关键技术研究；中药溯源管理关键技术</w:t>
      </w:r>
      <w:r>
        <w:rPr>
          <w:spacing w:val="17"/>
        </w:rPr>
        <w:t xml:space="preserve"> </w:t>
      </w:r>
      <w:r>
        <w:rPr>
          <w:spacing w:val="4"/>
        </w:rPr>
        <w:t>研究。</w:t>
      </w:r>
    </w:p>
    <w:p w14:paraId="03D79E50">
      <w:pPr>
        <w:spacing w:line="409" w:lineRule="exact"/>
        <w:ind w:left="6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position w:val="1"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pacing w:val="-1"/>
          <w:position w:val="1"/>
          <w:sz w:val="31"/>
          <w:szCs w:val="31"/>
        </w:rPr>
        <w:t>中药创新药研制与转化研究</w:t>
      </w:r>
    </w:p>
    <w:p w14:paraId="253886D7">
      <w:pPr>
        <w:pStyle w:val="2"/>
        <w:spacing w:before="159" w:line="332" w:lineRule="auto"/>
        <w:ind w:right="46" w:firstLine="638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基于国医大师等名老中医专家经验方</w:t>
      </w:r>
      <w:r>
        <w:rPr>
          <w:spacing w:val="4"/>
        </w:rPr>
        <w:t>或在医疗机</w:t>
      </w:r>
      <w:r>
        <w:t xml:space="preserve"> </w:t>
      </w:r>
      <w:r>
        <w:rPr>
          <w:spacing w:val="17"/>
        </w:rPr>
        <w:t>构使用多年确有临床疗效的医院制剂的中药创新药研制与转化</w:t>
      </w:r>
      <w:r>
        <w:rPr>
          <w:spacing w:val="10"/>
        </w:rPr>
        <w:t xml:space="preserve"> </w:t>
      </w:r>
      <w:r>
        <w:rPr>
          <w:spacing w:val="5"/>
        </w:rPr>
        <w:t>应用研究；儿童用中药新药创制研究；已上市中成药的二次开发</w:t>
      </w:r>
      <w:r>
        <w:rPr>
          <w:spacing w:val="17"/>
        </w:rPr>
        <w:t xml:space="preserve"> </w:t>
      </w:r>
      <w:r>
        <w:rPr>
          <w:spacing w:val="8"/>
        </w:rPr>
        <w:t>研究；特色民族药新药创制研究。</w:t>
      </w:r>
    </w:p>
    <w:p w14:paraId="22CDC0C4">
      <w:pPr>
        <w:spacing w:before="1" w:line="241" w:lineRule="auto"/>
        <w:ind w:left="65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7.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中医药大健康产业研究</w:t>
      </w:r>
    </w:p>
    <w:p w14:paraId="59ABFBD6">
      <w:pPr>
        <w:pStyle w:val="2"/>
        <w:spacing w:before="168" w:line="331" w:lineRule="auto"/>
        <w:ind w:left="8" w:right="48" w:firstLine="629"/>
        <w:jc w:val="both"/>
      </w:pPr>
      <w:r>
        <w:rPr>
          <w:b/>
          <w:bCs/>
          <w:spacing w:val="4"/>
        </w:rPr>
        <w:t>研究内容：</w:t>
      </w:r>
      <w:r>
        <w:rPr>
          <w:spacing w:val="4"/>
        </w:rPr>
        <w:t>围绕中医药大健康产业链发展需求，开展中医医</w:t>
      </w:r>
      <w:r>
        <w:rPr>
          <w:spacing w:val="18"/>
        </w:rPr>
        <w:t xml:space="preserve"> </w:t>
      </w:r>
      <w:r>
        <w:rPr>
          <w:spacing w:val="5"/>
        </w:rPr>
        <w:t>疗器械（康复器具）、中药设备研发创新研究；药膳、药食同源</w:t>
      </w:r>
      <w:r>
        <w:rPr>
          <w:spacing w:val="8"/>
        </w:rPr>
        <w:t xml:space="preserve"> </w:t>
      </w:r>
      <w:r>
        <w:rPr>
          <w:spacing w:val="5"/>
        </w:rPr>
        <w:t>产品、药饮、</w:t>
      </w:r>
      <w:r>
        <w:rPr>
          <w:spacing w:val="-60"/>
        </w:rPr>
        <w:t xml:space="preserve"> </w:t>
      </w:r>
      <w:r>
        <w:rPr>
          <w:spacing w:val="5"/>
        </w:rPr>
        <w:t>日化用品及消字号产品等研发创新研究。</w:t>
      </w:r>
    </w:p>
    <w:p w14:paraId="1390E1CB">
      <w:pPr>
        <w:spacing w:line="410" w:lineRule="exact"/>
        <w:ind w:left="64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position w:val="1"/>
          <w:sz w:val="31"/>
          <w:szCs w:val="31"/>
        </w:rPr>
        <w:t>8.</w:t>
      </w:r>
      <w:r>
        <w:rPr>
          <w:rFonts w:ascii="楷体" w:hAnsi="楷体" w:eastAsia="楷体" w:cs="楷体"/>
          <w:b/>
          <w:bCs/>
          <w:spacing w:val="-3"/>
          <w:position w:val="1"/>
          <w:sz w:val="31"/>
          <w:szCs w:val="31"/>
        </w:rPr>
        <w:t>中医药理论创新研究</w:t>
      </w:r>
    </w:p>
    <w:p w14:paraId="2B9BA8EB">
      <w:pPr>
        <w:pStyle w:val="2"/>
        <w:spacing w:before="163" w:line="331" w:lineRule="auto"/>
        <w:ind w:left="12" w:firstLine="626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聚焦恶性肿瘤、心血管疾病、糖尿病、痴</w:t>
      </w:r>
      <w:r>
        <w:rPr>
          <w:spacing w:val="4"/>
        </w:rPr>
        <w:t>呆病及</w:t>
      </w:r>
      <w:r>
        <w:t xml:space="preserve"> </w:t>
      </w:r>
      <w:r>
        <w:rPr>
          <w:spacing w:val="5"/>
        </w:rPr>
        <w:t>退行性病变等疾病，开展中医治未病与康复理论、临床诊断指标</w:t>
      </w:r>
      <w:r>
        <w:rPr>
          <w:spacing w:val="7"/>
        </w:rPr>
        <w:t xml:space="preserve"> 以及辨证施治的创新研究；中医慢病干预理论和方法创新</w:t>
      </w:r>
      <w:r>
        <w:rPr>
          <w:spacing w:val="6"/>
        </w:rPr>
        <w:t>研究。</w:t>
      </w:r>
    </w:p>
    <w:p w14:paraId="03952960">
      <w:pPr>
        <w:spacing w:line="409" w:lineRule="exact"/>
        <w:ind w:left="64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position w:val="1"/>
          <w:sz w:val="31"/>
          <w:szCs w:val="31"/>
        </w:rPr>
        <w:t>9.</w:t>
      </w:r>
      <w:r>
        <w:rPr>
          <w:rFonts w:ascii="楷体" w:hAnsi="楷体" w:eastAsia="楷体" w:cs="楷体"/>
          <w:b/>
          <w:bCs/>
          <w:spacing w:val="-3"/>
          <w:position w:val="1"/>
          <w:sz w:val="31"/>
          <w:szCs w:val="31"/>
        </w:rPr>
        <w:t>湖湘中医药传承研究</w:t>
      </w:r>
    </w:p>
    <w:p w14:paraId="75DA2849">
      <w:pPr>
        <w:pStyle w:val="2"/>
        <w:spacing w:before="163" w:line="219" w:lineRule="auto"/>
        <w:ind w:right="46"/>
        <w:jc w:val="right"/>
      </w:pPr>
      <w:r>
        <w:rPr>
          <w:b/>
          <w:bCs/>
          <w:spacing w:val="5"/>
        </w:rPr>
        <w:t>研究内容：</w:t>
      </w:r>
      <w:r>
        <w:rPr>
          <w:spacing w:val="5"/>
        </w:rPr>
        <w:t>我省名老中医专家、老中药专家学术</w:t>
      </w:r>
      <w:r>
        <w:rPr>
          <w:spacing w:val="4"/>
        </w:rPr>
        <w:t>思想和临床</w:t>
      </w:r>
    </w:p>
    <w:p w14:paraId="5C458A54">
      <w:pPr>
        <w:spacing w:line="219" w:lineRule="auto"/>
        <w:sectPr>
          <w:footerReference r:id="rId18" w:type="default"/>
          <w:pgSz w:w="11907" w:h="16840"/>
          <w:pgMar w:top="1431" w:right="1427" w:bottom="1864" w:left="1592" w:header="0" w:footer="1468" w:gutter="0"/>
          <w:cols w:space="720" w:num="1"/>
        </w:sectPr>
      </w:pPr>
    </w:p>
    <w:p w14:paraId="4D7420A7">
      <w:pPr>
        <w:spacing w:line="245" w:lineRule="auto"/>
        <w:rPr>
          <w:rFonts w:ascii="Arial"/>
          <w:sz w:val="21"/>
        </w:rPr>
      </w:pPr>
    </w:p>
    <w:p w14:paraId="5C5CAEAC">
      <w:pPr>
        <w:spacing w:line="245" w:lineRule="auto"/>
        <w:rPr>
          <w:rFonts w:ascii="Arial"/>
          <w:sz w:val="21"/>
        </w:rPr>
      </w:pPr>
    </w:p>
    <w:p w14:paraId="5F917DED">
      <w:pPr>
        <w:spacing w:line="245" w:lineRule="auto"/>
        <w:rPr>
          <w:rFonts w:ascii="Arial"/>
          <w:sz w:val="21"/>
        </w:rPr>
      </w:pPr>
    </w:p>
    <w:p w14:paraId="41457752">
      <w:pPr>
        <w:pStyle w:val="2"/>
        <w:spacing w:before="101" w:line="332" w:lineRule="auto"/>
        <w:ind w:firstLine="16"/>
        <w:jc w:val="both"/>
      </w:pPr>
      <w:r>
        <w:rPr>
          <w:spacing w:val="5"/>
        </w:rPr>
        <w:t>经验的整理研究；湖湘炮制特色挖掘与传承创新发展研究；老药</w:t>
      </w:r>
      <w:r>
        <w:rPr>
          <w:spacing w:val="1"/>
        </w:rPr>
        <w:t xml:space="preserve"> </w:t>
      </w:r>
      <w:r>
        <w:rPr>
          <w:spacing w:val="5"/>
        </w:rPr>
        <w:t>工传统技艺整理研究；马王堆出土医学文献、里耶秦简出土医学</w:t>
      </w:r>
      <w:r>
        <w:rPr>
          <w:spacing w:val="17"/>
        </w:rPr>
        <w:t xml:space="preserve"> 文献及湖湘特色医学文献等中医药古籍的医学理论和实践经验</w:t>
      </w:r>
      <w:r>
        <w:rPr>
          <w:spacing w:val="10"/>
        </w:rPr>
        <w:t xml:space="preserve"> </w:t>
      </w:r>
      <w:r>
        <w:rPr>
          <w:spacing w:val="4"/>
        </w:rPr>
        <w:t>研究。</w:t>
      </w:r>
    </w:p>
    <w:p w14:paraId="6191CD9C">
      <w:pPr>
        <w:spacing w:line="409" w:lineRule="exact"/>
        <w:ind w:left="67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position w:val="1"/>
          <w:sz w:val="31"/>
          <w:szCs w:val="31"/>
        </w:rPr>
        <w:t>10.</w:t>
      </w:r>
      <w:r>
        <w:rPr>
          <w:rFonts w:ascii="楷体" w:hAnsi="楷体" w:eastAsia="楷体" w:cs="楷体"/>
          <w:b/>
          <w:bCs/>
          <w:spacing w:val="-2"/>
          <w:position w:val="1"/>
          <w:sz w:val="31"/>
          <w:szCs w:val="31"/>
        </w:rPr>
        <w:t>中医药文化及知识普及研究</w:t>
      </w:r>
    </w:p>
    <w:p w14:paraId="2D75C767">
      <w:pPr>
        <w:pStyle w:val="2"/>
        <w:spacing w:before="163" w:line="332" w:lineRule="auto"/>
        <w:ind w:left="13" w:firstLine="624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湖湘中医药源流及发展历史研究；湖</w:t>
      </w:r>
      <w:r>
        <w:rPr>
          <w:spacing w:val="4"/>
        </w:rPr>
        <w:t>湘中医药文</w:t>
      </w:r>
      <w:r>
        <w:t xml:space="preserve"> </w:t>
      </w:r>
      <w:r>
        <w:rPr>
          <w:spacing w:val="5"/>
        </w:rPr>
        <w:t>化的核心价值和精神象征研究；湖湘中医药名医名家故事、道地</w:t>
      </w:r>
      <w:r>
        <w:rPr>
          <w:spacing w:val="3"/>
        </w:rPr>
        <w:t xml:space="preserve"> </w:t>
      </w:r>
      <w:r>
        <w:rPr>
          <w:spacing w:val="5"/>
        </w:rPr>
        <w:t>药材知识等研究；中医药文化在国民教育中的普及研究；中医养</w:t>
      </w:r>
      <w:r>
        <w:rPr>
          <w:spacing w:val="6"/>
        </w:rPr>
        <w:t xml:space="preserve"> </w:t>
      </w:r>
      <w:r>
        <w:rPr>
          <w:spacing w:val="5"/>
        </w:rPr>
        <w:t>生疗法在全民中的普及推广研究；现代社会背景下中医药文化创</w:t>
      </w:r>
      <w:r>
        <w:rPr>
          <w:spacing w:val="3"/>
        </w:rPr>
        <w:t xml:space="preserve"> </w:t>
      </w:r>
      <w:r>
        <w:rPr>
          <w:spacing w:val="5"/>
        </w:rPr>
        <w:t>新发展研究。</w:t>
      </w:r>
    </w:p>
    <w:p w14:paraId="2B18677B">
      <w:pPr>
        <w:spacing w:before="1" w:line="241" w:lineRule="auto"/>
        <w:ind w:left="67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11.</w:t>
      </w: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中医药数字化与智能化研究</w:t>
      </w:r>
    </w:p>
    <w:p w14:paraId="49F673B5">
      <w:pPr>
        <w:pStyle w:val="2"/>
        <w:spacing w:before="165" w:line="333" w:lineRule="auto"/>
        <w:ind w:firstLine="643"/>
        <w:jc w:val="both"/>
      </w:pPr>
      <w:r>
        <w:rPr>
          <w:b/>
          <w:bCs/>
          <w:spacing w:val="4"/>
        </w:rPr>
        <w:t>研究内容：</w:t>
      </w:r>
      <w:r>
        <w:rPr>
          <w:spacing w:val="4"/>
        </w:rPr>
        <w:t>中医药综合统计信息数字化建设研究；数智化老</w:t>
      </w:r>
      <w:r>
        <w:rPr>
          <w:spacing w:val="14"/>
        </w:rPr>
        <w:t xml:space="preserve"> </w:t>
      </w:r>
      <w:r>
        <w:rPr>
          <w:spacing w:val="6"/>
        </w:rPr>
        <w:t>年慢性病中医康复技术研发与应用；中医药</w:t>
      </w:r>
      <w:r>
        <w:rPr>
          <w:spacing w:val="5"/>
        </w:rPr>
        <w:t>古籍数字智能化技术</w:t>
      </w:r>
      <w:r>
        <w:t xml:space="preserve"> </w:t>
      </w:r>
      <w:r>
        <w:rPr>
          <w:spacing w:val="9"/>
        </w:rPr>
        <w:t>研发与应用；中医智慧康养服务系统与管理模式研究。</w:t>
      </w:r>
    </w:p>
    <w:p w14:paraId="1EFBA3C0">
      <w:pPr>
        <w:spacing w:line="458" w:lineRule="auto"/>
        <w:rPr>
          <w:rFonts w:ascii="Arial"/>
          <w:sz w:val="21"/>
        </w:rPr>
      </w:pPr>
    </w:p>
    <w:p w14:paraId="29EE65FA">
      <w:pPr>
        <w:spacing w:before="101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专题七 公共卫生与传染病防控</w:t>
      </w:r>
    </w:p>
    <w:p w14:paraId="2A7DD930">
      <w:pPr>
        <w:spacing w:before="170" w:line="407" w:lineRule="exact"/>
        <w:ind w:left="67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position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position w:val="1"/>
          <w:sz w:val="31"/>
          <w:szCs w:val="31"/>
        </w:rPr>
        <w:t>人均预期寿命提升与重大慢性病防控策略研究</w:t>
      </w:r>
    </w:p>
    <w:p w14:paraId="02523692">
      <w:pPr>
        <w:pStyle w:val="2"/>
        <w:spacing w:before="164" w:line="333" w:lineRule="auto"/>
        <w:ind w:left="12" w:firstLine="626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居民人均预期寿命的影响因素、空间</w:t>
      </w:r>
      <w:r>
        <w:rPr>
          <w:spacing w:val="4"/>
        </w:rPr>
        <w:t>分布特点与</w:t>
      </w:r>
      <w:r>
        <w:t xml:space="preserve"> </w:t>
      </w:r>
      <w:r>
        <w:rPr>
          <w:spacing w:val="5"/>
        </w:rPr>
        <w:t>变化趋势，构建预测模型；健康预期寿命的测算与评估；基于地</w:t>
      </w:r>
      <w:r>
        <w:rPr>
          <w:spacing w:val="7"/>
        </w:rPr>
        <w:t xml:space="preserve"> </w:t>
      </w:r>
      <w:r>
        <w:rPr>
          <w:spacing w:val="5"/>
        </w:rPr>
        <w:t xml:space="preserve">理信息、气候、环境污染等因素的重大慢性病发病、死亡风险与 </w:t>
      </w:r>
      <w:r>
        <w:rPr>
          <w:spacing w:val="2"/>
        </w:rPr>
        <w:t>预警指数；膳食模式、</w:t>
      </w:r>
      <w:r>
        <w:rPr>
          <w:rFonts w:ascii="宋体" w:hAnsi="宋体" w:eastAsia="宋体" w:cs="宋体"/>
          <w:spacing w:val="2"/>
        </w:rPr>
        <w:t>“</w:t>
      </w:r>
      <w:r>
        <w:rPr>
          <w:rFonts w:ascii="宋体" w:hAnsi="宋体" w:eastAsia="宋体" w:cs="宋体"/>
          <w:spacing w:val="-109"/>
        </w:rPr>
        <w:t xml:space="preserve"> </w:t>
      </w:r>
      <w:r>
        <w:rPr>
          <w:spacing w:val="2"/>
        </w:rPr>
        <w:t>三减三健</w:t>
      </w:r>
      <w:r>
        <w:rPr>
          <w:spacing w:val="-112"/>
        </w:rPr>
        <w:t xml:space="preserve"> </w:t>
      </w:r>
      <w:r>
        <w:rPr>
          <w:rFonts w:ascii="宋体" w:hAnsi="宋体" w:eastAsia="宋体" w:cs="宋体"/>
          <w:spacing w:val="2"/>
        </w:rPr>
        <w:t>”</w:t>
      </w:r>
      <w:r>
        <w:rPr>
          <w:spacing w:val="2"/>
        </w:rPr>
        <w:t>等健康生活方式普及教育与</w:t>
      </w:r>
      <w:r>
        <w:t xml:space="preserve"> </w:t>
      </w:r>
      <w:r>
        <w:rPr>
          <w:spacing w:val="5"/>
        </w:rPr>
        <w:t>重大慢性病发病、死亡风险关联及优化策略；疫苗接种对重点人</w:t>
      </w:r>
    </w:p>
    <w:p w14:paraId="33FAB196">
      <w:pPr>
        <w:spacing w:line="333" w:lineRule="auto"/>
        <w:sectPr>
          <w:footerReference r:id="rId19" w:type="default"/>
          <w:pgSz w:w="11907" w:h="16840"/>
          <w:pgMar w:top="1431" w:right="1473" w:bottom="1864" w:left="1592" w:header="0" w:footer="1466" w:gutter="0"/>
          <w:cols w:space="720" w:num="1"/>
        </w:sectPr>
      </w:pPr>
    </w:p>
    <w:p w14:paraId="322CB5EC">
      <w:pPr>
        <w:spacing w:line="245" w:lineRule="auto"/>
        <w:rPr>
          <w:rFonts w:ascii="Arial"/>
          <w:sz w:val="21"/>
        </w:rPr>
      </w:pPr>
    </w:p>
    <w:p w14:paraId="4B7E7E22">
      <w:pPr>
        <w:spacing w:line="246" w:lineRule="auto"/>
        <w:rPr>
          <w:rFonts w:ascii="Arial"/>
          <w:sz w:val="21"/>
        </w:rPr>
      </w:pPr>
    </w:p>
    <w:p w14:paraId="3BBF3278">
      <w:pPr>
        <w:spacing w:line="246" w:lineRule="auto"/>
        <w:rPr>
          <w:rFonts w:ascii="Arial"/>
          <w:sz w:val="21"/>
        </w:rPr>
      </w:pPr>
    </w:p>
    <w:p w14:paraId="0285F4F0">
      <w:pPr>
        <w:pStyle w:val="2"/>
        <w:spacing w:before="100" w:line="219" w:lineRule="auto"/>
        <w:ind w:left="2"/>
      </w:pPr>
      <w:r>
        <w:rPr>
          <w:spacing w:val="8"/>
        </w:rPr>
        <w:t>群的慢性病发病、死亡的影响研究。</w:t>
      </w:r>
    </w:p>
    <w:p w14:paraId="786880E8">
      <w:pPr>
        <w:spacing w:before="180" w:line="242" w:lineRule="auto"/>
        <w:ind w:left="6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环境对人群健康的影响研究</w:t>
      </w:r>
    </w:p>
    <w:p w14:paraId="5FD5DC06">
      <w:pPr>
        <w:pStyle w:val="2"/>
        <w:spacing w:before="161" w:line="333" w:lineRule="auto"/>
        <w:ind w:left="3" w:firstLine="633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环境内分泌干扰物和持久性有机污染</w:t>
      </w:r>
      <w:r>
        <w:rPr>
          <w:spacing w:val="4"/>
        </w:rPr>
        <w:t>物对婴幼儿</w:t>
      </w:r>
      <w:r>
        <w:t xml:space="preserve"> </w:t>
      </w:r>
      <w:r>
        <w:rPr>
          <w:spacing w:val="6"/>
        </w:rPr>
        <w:t>及青少年等特殊人群健康的影响和机制研究</w:t>
      </w:r>
      <w:r>
        <w:rPr>
          <w:spacing w:val="-90"/>
        </w:rPr>
        <w:t xml:space="preserve"> </w:t>
      </w:r>
      <w:r>
        <w:rPr>
          <w:rFonts w:ascii="宋体" w:hAnsi="宋体" w:eastAsia="宋体" w:cs="宋体"/>
          <w:spacing w:val="6"/>
        </w:rPr>
        <w:t>;</w:t>
      </w:r>
      <w:r>
        <w:rPr>
          <w:rFonts w:ascii="宋体" w:hAnsi="宋体" w:eastAsia="宋体" w:cs="宋体"/>
          <w:spacing w:val="-81"/>
        </w:rPr>
        <w:t xml:space="preserve"> </w:t>
      </w:r>
      <w:r>
        <w:rPr>
          <w:spacing w:val="6"/>
        </w:rPr>
        <w:t>高温热浪、暴雨等</w:t>
      </w:r>
      <w:r>
        <w:t xml:space="preserve"> </w:t>
      </w:r>
      <w:r>
        <w:rPr>
          <w:spacing w:val="6"/>
        </w:rPr>
        <w:t>极端天气对传染病、慢性病发病和死亡风险的影响及疾病负担；</w:t>
      </w:r>
      <w:r>
        <w:rPr>
          <w:spacing w:val="14"/>
        </w:rPr>
        <w:t xml:space="preserve"> </w:t>
      </w:r>
      <w:r>
        <w:rPr>
          <w:spacing w:val="5"/>
        </w:rPr>
        <w:t>开展洪涝灾害对传染病流行和传播驱动因子研究，识别相关敏感</w:t>
      </w:r>
      <w:r>
        <w:rPr>
          <w:spacing w:val="15"/>
        </w:rPr>
        <w:t xml:space="preserve"> </w:t>
      </w:r>
      <w:r>
        <w:rPr>
          <w:spacing w:val="5"/>
        </w:rPr>
        <w:t>疾病筛选，建立传染病预警模型，预估归因疾病负担；一湖四水</w:t>
      </w:r>
      <w:r>
        <w:rPr>
          <w:spacing w:val="12"/>
        </w:rPr>
        <w:t xml:space="preserve"> </w:t>
      </w:r>
      <w:r>
        <w:rPr>
          <w:spacing w:val="5"/>
        </w:rPr>
        <w:t>流域潜在新型污染物的识别，新污染物靶向和非靶向检验技术开</w:t>
      </w:r>
      <w:r>
        <w:rPr>
          <w:spacing w:val="15"/>
        </w:rPr>
        <w:t xml:space="preserve"> </w:t>
      </w:r>
      <w:r>
        <w:rPr>
          <w:spacing w:val="5"/>
        </w:rPr>
        <w:t>发，及在环境中的污染特征、迁移、转化及降解机制研究，并进</w:t>
      </w:r>
      <w:r>
        <w:rPr>
          <w:spacing w:val="12"/>
        </w:rPr>
        <w:t xml:space="preserve"> </w:t>
      </w:r>
      <w:r>
        <w:rPr>
          <w:spacing w:val="7"/>
        </w:rPr>
        <w:t>行健康风险评估。</w:t>
      </w:r>
    </w:p>
    <w:p w14:paraId="1889CB99">
      <w:pPr>
        <w:spacing w:before="1" w:line="241" w:lineRule="auto"/>
        <w:ind w:left="65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传染病防控与应急管理</w:t>
      </w:r>
    </w:p>
    <w:p w14:paraId="3ACC603B">
      <w:pPr>
        <w:pStyle w:val="2"/>
        <w:spacing w:before="161" w:line="333" w:lineRule="auto"/>
        <w:ind w:firstLine="637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重点急性传染病流行病学研究、传播</w:t>
      </w:r>
      <w:r>
        <w:rPr>
          <w:spacing w:val="4"/>
        </w:rPr>
        <w:t>动力学研究</w:t>
      </w:r>
      <w:r>
        <w:t xml:space="preserve"> </w:t>
      </w:r>
      <w:r>
        <w:rPr>
          <w:spacing w:val="5"/>
        </w:rPr>
        <w:t>及防控效果评估；重大传染病病原体的耐药谱、基因多态性、血</w:t>
      </w:r>
      <w:r>
        <w:rPr>
          <w:spacing w:val="18"/>
        </w:rPr>
        <w:t xml:space="preserve"> </w:t>
      </w:r>
      <w:r>
        <w:rPr>
          <w:spacing w:val="5"/>
        </w:rPr>
        <w:t>清和分子流行病学及药物等研究；病原体共感染免疫特征与干预</w:t>
      </w:r>
      <w:r>
        <w:rPr>
          <w:spacing w:val="16"/>
        </w:rPr>
        <w:t xml:space="preserve"> </w:t>
      </w:r>
      <w:r>
        <w:rPr>
          <w:spacing w:val="5"/>
        </w:rPr>
        <w:t>机制研究；登革热媒介的应急监测与防控；传染病卫生应急管理</w:t>
      </w:r>
      <w:r>
        <w:rPr>
          <w:spacing w:val="18"/>
        </w:rPr>
        <w:t xml:space="preserve"> </w:t>
      </w:r>
      <w:r>
        <w:rPr>
          <w:spacing w:val="5"/>
        </w:rPr>
        <w:t>体系和创新模式研究；人工智能技术和信息技术手段在传染病防</w:t>
      </w:r>
      <w:r>
        <w:rPr>
          <w:spacing w:val="18"/>
        </w:rPr>
        <w:t xml:space="preserve"> </w:t>
      </w:r>
      <w:r>
        <w:rPr>
          <w:spacing w:val="6"/>
        </w:rPr>
        <w:t>治、监测预警、风险评估及突发公共事件应对中的研发及应用；</w:t>
      </w:r>
      <w:r>
        <w:rPr>
          <w:spacing w:val="17"/>
        </w:rPr>
        <w:t xml:space="preserve"> </w:t>
      </w:r>
      <w:r>
        <w:rPr>
          <w:spacing w:val="5"/>
        </w:rPr>
        <w:t>环境因素对多重耐药病原菌消毒效果的影响及机制研究；开展临</w:t>
      </w:r>
      <w:r>
        <w:rPr>
          <w:spacing w:val="18"/>
        </w:rPr>
        <w:t xml:space="preserve"> </w:t>
      </w:r>
      <w:r>
        <w:rPr>
          <w:spacing w:val="5"/>
        </w:rPr>
        <w:t>床试验及上市后临床研究评价试验疫苗安全性、免疫原性、保护</w:t>
      </w:r>
      <w:r>
        <w:rPr>
          <w:spacing w:val="16"/>
        </w:rPr>
        <w:t xml:space="preserve"> </w:t>
      </w:r>
      <w:r>
        <w:rPr>
          <w:spacing w:val="4"/>
        </w:rPr>
        <w:t>效力。</w:t>
      </w:r>
    </w:p>
    <w:p w14:paraId="119A21BA">
      <w:pPr>
        <w:spacing w:line="408" w:lineRule="exact"/>
        <w:ind w:left="64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position w:val="1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-3"/>
          <w:position w:val="1"/>
          <w:sz w:val="31"/>
          <w:szCs w:val="31"/>
        </w:rPr>
        <w:t>食品安全与营养研究</w:t>
      </w:r>
    </w:p>
    <w:p w14:paraId="014BB38E">
      <w:pPr>
        <w:pStyle w:val="2"/>
        <w:spacing w:before="164" w:line="219" w:lineRule="auto"/>
        <w:ind w:right="27"/>
        <w:jc w:val="right"/>
      </w:pPr>
      <w:r>
        <w:rPr>
          <w:b/>
          <w:bCs/>
          <w:spacing w:val="5"/>
        </w:rPr>
        <w:t>研究内容：</w:t>
      </w:r>
      <w:r>
        <w:rPr>
          <w:spacing w:val="5"/>
        </w:rPr>
        <w:t>食品链中耐药菌的污染情况和传播风</w:t>
      </w:r>
      <w:r>
        <w:rPr>
          <w:spacing w:val="4"/>
        </w:rPr>
        <w:t>险；食源性</w:t>
      </w:r>
    </w:p>
    <w:p w14:paraId="4B2E3E59">
      <w:pPr>
        <w:spacing w:line="219" w:lineRule="auto"/>
        <w:sectPr>
          <w:footerReference r:id="rId20" w:type="default"/>
          <w:pgSz w:w="11907" w:h="16840"/>
          <w:pgMar w:top="1431" w:right="1445" w:bottom="1864" w:left="1594" w:header="0" w:footer="1466" w:gutter="0"/>
          <w:cols w:space="720" w:num="1"/>
        </w:sectPr>
      </w:pPr>
    </w:p>
    <w:p w14:paraId="0E669CAB">
      <w:pPr>
        <w:spacing w:line="243" w:lineRule="auto"/>
        <w:rPr>
          <w:rFonts w:ascii="Arial"/>
          <w:sz w:val="21"/>
        </w:rPr>
      </w:pPr>
    </w:p>
    <w:p w14:paraId="011999E6">
      <w:pPr>
        <w:spacing w:line="244" w:lineRule="auto"/>
        <w:rPr>
          <w:rFonts w:ascii="Arial"/>
          <w:sz w:val="21"/>
        </w:rPr>
      </w:pPr>
    </w:p>
    <w:p w14:paraId="607122CC">
      <w:pPr>
        <w:spacing w:line="244" w:lineRule="auto"/>
        <w:rPr>
          <w:rFonts w:ascii="Arial"/>
          <w:sz w:val="21"/>
        </w:rPr>
      </w:pPr>
    </w:p>
    <w:p w14:paraId="22412C45">
      <w:pPr>
        <w:pStyle w:val="2"/>
        <w:spacing w:before="101" w:line="333" w:lineRule="auto"/>
        <w:ind w:left="8" w:firstLine="13"/>
        <w:jc w:val="both"/>
      </w:pPr>
      <w:r>
        <w:rPr>
          <w:spacing w:val="5"/>
        </w:rPr>
        <w:t>致病菌耐药谱、耐药率变化趋势及耐药机制研究；食品及相</w:t>
      </w:r>
      <w:r>
        <w:rPr>
          <w:spacing w:val="4"/>
        </w:rPr>
        <w:t>关农</w:t>
      </w:r>
      <w:r>
        <w:t xml:space="preserve"> </w:t>
      </w:r>
      <w:r>
        <w:rPr>
          <w:spacing w:val="7"/>
        </w:rPr>
        <w:t>产品中污染物、致病因子及营养物质的检测技术、毒理学评价、</w:t>
      </w:r>
      <w:r>
        <w:rPr>
          <w:spacing w:val="8"/>
        </w:rPr>
        <w:t xml:space="preserve"> </w:t>
      </w:r>
      <w:r>
        <w:rPr>
          <w:spacing w:val="5"/>
        </w:rPr>
        <w:t>风险评估等研究；地方特色食品营养特征及生物活性成分识别与</w:t>
      </w:r>
      <w:r>
        <w:rPr>
          <w:spacing w:val="10"/>
        </w:rPr>
        <w:t xml:space="preserve"> </w:t>
      </w:r>
      <w:r>
        <w:rPr>
          <w:spacing w:val="5"/>
        </w:rPr>
        <w:t>评价；营养干预对不同动物模型及人群的代谢调控研究和毒理学</w:t>
      </w:r>
      <w:r>
        <w:rPr>
          <w:spacing w:val="10"/>
        </w:rPr>
        <w:t xml:space="preserve"> </w:t>
      </w:r>
      <w:r>
        <w:rPr>
          <w:spacing w:val="5"/>
        </w:rPr>
        <w:t>效果评价及风险评估；采用数据挖掘等技术，研究食源性疾病的</w:t>
      </w:r>
      <w:r>
        <w:rPr>
          <w:spacing w:val="10"/>
        </w:rPr>
        <w:t xml:space="preserve"> </w:t>
      </w:r>
      <w:r>
        <w:rPr>
          <w:spacing w:val="5"/>
        </w:rPr>
        <w:t>疾病负担、传播规律及预测预警模型；食品安全与营养知识传播</w:t>
      </w:r>
      <w:r>
        <w:rPr>
          <w:spacing w:val="10"/>
        </w:rPr>
        <w:t xml:space="preserve"> </w:t>
      </w:r>
      <w:r>
        <w:rPr>
          <w:spacing w:val="8"/>
        </w:rPr>
        <w:t>公众需求及健康促进策略研究。</w:t>
      </w:r>
    </w:p>
    <w:p w14:paraId="68DBD005">
      <w:pPr>
        <w:spacing w:before="1" w:line="241" w:lineRule="auto"/>
        <w:ind w:left="65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z w:val="31"/>
          <w:szCs w:val="31"/>
        </w:rPr>
        <w:t>病原微生物实验室生物安全管理研究</w:t>
      </w:r>
    </w:p>
    <w:p w14:paraId="0B794F54">
      <w:pPr>
        <w:pStyle w:val="2"/>
        <w:spacing w:before="168" w:line="332" w:lineRule="auto"/>
        <w:ind w:left="9" w:firstLine="629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调查病原微生物实验室检验检测能力</w:t>
      </w:r>
      <w:r>
        <w:rPr>
          <w:spacing w:val="4"/>
        </w:rPr>
        <w:t>、管理体系</w:t>
      </w:r>
      <w:r>
        <w:t xml:space="preserve"> </w:t>
      </w:r>
      <w:r>
        <w:rPr>
          <w:spacing w:val="5"/>
        </w:rPr>
        <w:t>运行等情况，制定针对性提升策略；病原微生物实验室生物安全</w:t>
      </w:r>
      <w:r>
        <w:rPr>
          <w:spacing w:val="11"/>
        </w:rPr>
        <w:t xml:space="preserve"> </w:t>
      </w:r>
      <w:r>
        <w:rPr>
          <w:spacing w:val="7"/>
        </w:rPr>
        <w:t xml:space="preserve">管理平台开发与应用；开展高等级生物安全实验室风险点识别、 </w:t>
      </w:r>
      <w:r>
        <w:rPr>
          <w:spacing w:val="5"/>
        </w:rPr>
        <w:t>评估与控制研究，构建风险管理决策体系；实验室日常监管方式</w:t>
      </w:r>
      <w:r>
        <w:rPr>
          <w:spacing w:val="11"/>
        </w:rPr>
        <w:t xml:space="preserve"> </w:t>
      </w:r>
      <w:r>
        <w:rPr>
          <w:spacing w:val="7"/>
        </w:rPr>
        <w:t xml:space="preserve">方法创新研究；实验室生物安全人才培训基地管理、过程管理、 </w:t>
      </w:r>
      <w:r>
        <w:rPr>
          <w:spacing w:val="8"/>
        </w:rPr>
        <w:t>课程优化及考核评估等研究。</w:t>
      </w:r>
    </w:p>
    <w:p w14:paraId="1F3E76CA">
      <w:pPr>
        <w:spacing w:before="1" w:line="241" w:lineRule="auto"/>
        <w:ind w:left="65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6.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中小学生健康综合评估与促进策略研究</w:t>
      </w:r>
    </w:p>
    <w:p w14:paraId="416E6452">
      <w:pPr>
        <w:pStyle w:val="2"/>
        <w:spacing w:before="169" w:line="333" w:lineRule="auto"/>
        <w:ind w:right="52" w:firstLine="639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研究近视等学生常见病致病机制，揭</w:t>
      </w:r>
      <w:r>
        <w:rPr>
          <w:spacing w:val="4"/>
        </w:rPr>
        <w:t>示近视遗传</w:t>
      </w:r>
      <w:r>
        <w:t xml:space="preserve"> </w:t>
      </w:r>
      <w:r>
        <w:rPr>
          <w:spacing w:val="5"/>
        </w:rPr>
        <w:t>因素、环境因素之间的相互作用机制，构建近视预测模型，建立</w:t>
      </w:r>
      <w:r>
        <w:rPr>
          <w:spacing w:val="18"/>
        </w:rPr>
        <w:t xml:space="preserve"> </w:t>
      </w:r>
      <w:r>
        <w:rPr>
          <w:spacing w:val="6"/>
        </w:rPr>
        <w:t>前瞻性追踪观察平台，完善我省儿童远视储备地</w:t>
      </w:r>
      <w:r>
        <w:rPr>
          <w:spacing w:val="5"/>
        </w:rPr>
        <w:t>方标准；探索学</w:t>
      </w:r>
      <w:r>
        <w:t xml:space="preserve"> </w:t>
      </w:r>
      <w:r>
        <w:rPr>
          <w:spacing w:val="6"/>
        </w:rPr>
        <w:t>生常见病多病共防机制，评估关键因素对学生健</w:t>
      </w:r>
      <w:r>
        <w:rPr>
          <w:spacing w:val="5"/>
        </w:rPr>
        <w:t>康影响；建立健</w:t>
      </w:r>
      <w:r>
        <w:t xml:space="preserve"> </w:t>
      </w:r>
      <w:r>
        <w:rPr>
          <w:spacing w:val="5"/>
        </w:rPr>
        <w:t>康干预与促进行动体系，评估干预行动收益；建立中小学生营养</w:t>
      </w:r>
      <w:r>
        <w:rPr>
          <w:spacing w:val="18"/>
        </w:rPr>
        <w:t xml:space="preserve"> </w:t>
      </w:r>
      <w:r>
        <w:rPr>
          <w:spacing w:val="5"/>
        </w:rPr>
        <w:t>健康与生长发育队列及数据库，中小学生营养健康与生长发育状</w:t>
      </w:r>
      <w:r>
        <w:rPr>
          <w:spacing w:val="18"/>
        </w:rPr>
        <w:t xml:space="preserve"> </w:t>
      </w:r>
      <w:r>
        <w:rPr>
          <w:spacing w:val="8"/>
        </w:rPr>
        <w:t>况、影响因素及对策研究。</w:t>
      </w:r>
    </w:p>
    <w:p w14:paraId="33A1453F">
      <w:pPr>
        <w:spacing w:line="333" w:lineRule="auto"/>
        <w:sectPr>
          <w:footerReference r:id="rId21" w:type="default"/>
          <w:pgSz w:w="11907" w:h="16840"/>
          <w:pgMar w:top="1431" w:right="1421" w:bottom="1864" w:left="1591" w:header="0" w:footer="1468" w:gutter="0"/>
          <w:cols w:space="720" w:num="1"/>
        </w:sectPr>
      </w:pPr>
    </w:p>
    <w:p w14:paraId="259887C1">
      <w:pPr>
        <w:spacing w:line="241" w:lineRule="auto"/>
        <w:rPr>
          <w:rFonts w:ascii="Arial"/>
          <w:sz w:val="21"/>
        </w:rPr>
      </w:pPr>
    </w:p>
    <w:p w14:paraId="5EF3C6E8">
      <w:pPr>
        <w:spacing w:line="241" w:lineRule="auto"/>
        <w:rPr>
          <w:rFonts w:ascii="Arial"/>
          <w:sz w:val="21"/>
        </w:rPr>
      </w:pPr>
    </w:p>
    <w:p w14:paraId="4C4B8F23">
      <w:pPr>
        <w:spacing w:line="241" w:lineRule="auto"/>
        <w:rPr>
          <w:rFonts w:ascii="Arial"/>
          <w:sz w:val="21"/>
        </w:rPr>
      </w:pPr>
    </w:p>
    <w:p w14:paraId="493AA2CA">
      <w:pPr>
        <w:spacing w:before="101" w:line="413" w:lineRule="exact"/>
        <w:ind w:left="65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position w:val="2"/>
          <w:sz w:val="31"/>
          <w:szCs w:val="31"/>
        </w:rPr>
        <w:t>7.</w:t>
      </w:r>
      <w:r>
        <w:rPr>
          <w:rFonts w:ascii="楷体" w:hAnsi="楷体" w:eastAsia="楷体" w:cs="楷体"/>
          <w:b/>
          <w:bCs/>
          <w:position w:val="2"/>
          <w:sz w:val="31"/>
          <w:szCs w:val="31"/>
        </w:rPr>
        <w:t>职业病综合防控与关键技术研究</w:t>
      </w:r>
    </w:p>
    <w:p w14:paraId="4F84B697">
      <w:pPr>
        <w:pStyle w:val="2"/>
        <w:spacing w:before="153" w:line="333" w:lineRule="auto"/>
        <w:ind w:left="1" w:right="29" w:firstLine="638"/>
        <w:jc w:val="both"/>
        <w:rPr>
          <w:rFonts w:ascii="仿宋" w:hAnsi="仿宋" w:eastAsia="仿宋" w:cs="仿宋"/>
        </w:rPr>
      </w:pPr>
      <w:r>
        <w:rPr>
          <w:b/>
          <w:bCs/>
          <w:spacing w:val="5"/>
        </w:rPr>
        <w:t>研究内容：</w:t>
      </w:r>
      <w:r>
        <w:rPr>
          <w:rFonts w:ascii="仿宋" w:hAnsi="仿宋" w:eastAsia="仿宋" w:cs="仿宋"/>
          <w:spacing w:val="5"/>
        </w:rPr>
        <w:t>工作场所挥发性有机物及其代谢产物</w:t>
      </w:r>
      <w:r>
        <w:rPr>
          <w:rFonts w:ascii="仿宋" w:hAnsi="仿宋" w:eastAsia="仿宋" w:cs="仿宋"/>
          <w:spacing w:val="4"/>
        </w:rPr>
        <w:t>的分析方法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5"/>
        </w:rPr>
        <w:t>研究；工作场所职业病危害因素智能检测方法及监管信息平台开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5"/>
        </w:rPr>
        <w:t>发；健康园区与健康企业一体化管理模式研究；放射性危害因素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5"/>
        </w:rPr>
        <w:t>致人体健康效应及风险评估研究；职业危害暴露人群慢性病发病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6"/>
        </w:rPr>
        <w:t>风险及发病机制研究；工作相关疾病职业相</w:t>
      </w:r>
      <w:r>
        <w:rPr>
          <w:rFonts w:ascii="仿宋" w:hAnsi="仿宋" w:eastAsia="仿宋" w:cs="仿宋"/>
          <w:spacing w:val="5"/>
        </w:rPr>
        <w:t>关影响因素调查及干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5"/>
        </w:rPr>
        <w:t>预策略研究；职业人群综合风险评估模型及健康素养提升干预措</w:t>
      </w:r>
      <w:r>
        <w:rPr>
          <w:rFonts w:ascii="仿宋" w:hAnsi="仿宋" w:eastAsia="仿宋" w:cs="仿宋"/>
          <w:spacing w:val="17"/>
        </w:rPr>
        <w:t xml:space="preserve"> </w:t>
      </w:r>
      <w:r>
        <w:rPr>
          <w:rFonts w:ascii="仿宋" w:hAnsi="仿宋" w:eastAsia="仿宋" w:cs="仿宋"/>
          <w:spacing w:val="9"/>
        </w:rPr>
        <w:t>施研究；职业病防诊治促控康规范化管理及评价机制研究。</w:t>
      </w:r>
    </w:p>
    <w:p w14:paraId="1AAB55B4">
      <w:pPr>
        <w:spacing w:line="418" w:lineRule="exact"/>
        <w:ind w:left="6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position w:val="1"/>
          <w:sz w:val="31"/>
          <w:szCs w:val="31"/>
        </w:rPr>
        <w:t>8.</w:t>
      </w:r>
      <w:r>
        <w:rPr>
          <w:rFonts w:ascii="楷体" w:hAnsi="楷体" w:eastAsia="楷体" w:cs="楷体"/>
          <w:b/>
          <w:bCs/>
          <w:spacing w:val="-1"/>
          <w:position w:val="1"/>
          <w:sz w:val="31"/>
          <w:szCs w:val="31"/>
        </w:rPr>
        <w:t>结核病防控关键技术研究</w:t>
      </w:r>
    </w:p>
    <w:p w14:paraId="6E096620">
      <w:pPr>
        <w:pStyle w:val="2"/>
        <w:spacing w:before="149" w:line="333" w:lineRule="auto"/>
        <w:ind w:firstLine="639"/>
        <w:jc w:val="both"/>
        <w:rPr>
          <w:rFonts w:ascii="仿宋" w:hAnsi="仿宋" w:eastAsia="仿宋" w:cs="仿宋"/>
        </w:rPr>
      </w:pPr>
      <w:r>
        <w:rPr>
          <w:b/>
          <w:bCs/>
          <w:spacing w:val="6"/>
        </w:rPr>
        <w:t>研究内容：</w:t>
      </w:r>
      <w:r>
        <w:rPr>
          <w:rFonts w:ascii="仿宋" w:hAnsi="仿宋" w:eastAsia="仿宋" w:cs="仿宋"/>
          <w:spacing w:val="6"/>
        </w:rPr>
        <w:t>构建结核病遗传流行病学数据和基因检测平</w:t>
      </w:r>
      <w:r>
        <w:rPr>
          <w:rFonts w:ascii="仿宋" w:hAnsi="仿宋" w:eastAsia="仿宋" w:cs="仿宋"/>
          <w:spacing w:val="5"/>
        </w:rPr>
        <w:t>台；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建立难治性、活动性结核病早期预警系统，构建</w:t>
      </w:r>
      <w:r>
        <w:rPr>
          <w:rFonts w:ascii="仿宋" w:hAnsi="仿宋" w:eastAsia="仿宋" w:cs="仿宋"/>
          <w:spacing w:val="5"/>
        </w:rPr>
        <w:t>多维度数据库及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5"/>
        </w:rPr>
        <w:t>随访管理平台；开展结核病感染防控、预防性治疗及重点人群筛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6"/>
        </w:rPr>
        <w:t>查新策略及技术研究；开展学校结核及突发公共</w:t>
      </w:r>
      <w:r>
        <w:rPr>
          <w:rFonts w:ascii="仿宋" w:hAnsi="仿宋" w:eastAsia="仿宋" w:cs="仿宋"/>
          <w:spacing w:val="5"/>
        </w:rPr>
        <w:t>卫生事件风险评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5"/>
        </w:rPr>
        <w:t>估及防控策略及技术研究；分析肺外结核分子流行特征与耐药特</w:t>
      </w:r>
      <w:r>
        <w:rPr>
          <w:rFonts w:ascii="仿宋" w:hAnsi="仿宋" w:eastAsia="仿宋" w:cs="仿宋"/>
          <w:spacing w:val="18"/>
        </w:rPr>
        <w:t xml:space="preserve"> </w:t>
      </w:r>
      <w:r>
        <w:rPr>
          <w:rFonts w:ascii="仿宋" w:hAnsi="仿宋" w:eastAsia="仿宋" w:cs="仿宋"/>
          <w:spacing w:val="7"/>
        </w:rPr>
        <w:t>征；研究老年结核病流行特征及人口老龄化对结核</w:t>
      </w:r>
      <w:r>
        <w:rPr>
          <w:rFonts w:ascii="仿宋" w:hAnsi="仿宋" w:eastAsia="仿宋" w:cs="仿宋"/>
          <w:spacing w:val="6"/>
        </w:rPr>
        <w:t>疫情的影响；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6"/>
        </w:rPr>
        <w:t>探索慢性病管理模式在结核病患者诊疗中的应用</w:t>
      </w:r>
      <w:r>
        <w:rPr>
          <w:rFonts w:ascii="仿宋" w:hAnsi="仿宋" w:eastAsia="仿宋" w:cs="仿宋"/>
          <w:spacing w:val="5"/>
        </w:rPr>
        <w:t>；开展结核病健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8"/>
        </w:rPr>
        <w:t>康促进、疾病负担研究。</w:t>
      </w:r>
    </w:p>
    <w:p w14:paraId="249AE711">
      <w:pPr>
        <w:spacing w:before="1" w:line="242" w:lineRule="auto"/>
        <w:ind w:left="6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9.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血吸虫病的精准诊治及流行规律演变的一体化防控</w:t>
      </w:r>
    </w:p>
    <w:p w14:paraId="4A69A46C">
      <w:pPr>
        <w:pStyle w:val="2"/>
        <w:spacing w:before="167" w:line="333" w:lineRule="auto"/>
        <w:ind w:left="13" w:right="29" w:firstLine="626"/>
        <w:rPr>
          <w:rFonts w:ascii="仿宋" w:hAnsi="仿宋" w:eastAsia="仿宋" w:cs="仿宋"/>
        </w:rPr>
      </w:pPr>
      <w:r>
        <w:rPr>
          <w:b/>
          <w:bCs/>
          <w:spacing w:val="4"/>
        </w:rPr>
        <w:t>研究内容：</w:t>
      </w:r>
      <w:r>
        <w:rPr>
          <w:rFonts w:ascii="仿宋" w:hAnsi="仿宋" w:eastAsia="仿宋" w:cs="仿宋"/>
          <w:spacing w:val="4"/>
        </w:rPr>
        <w:t>钉螺</w:t>
      </w:r>
      <w:r>
        <w:rPr>
          <w:rFonts w:ascii="宋体" w:hAnsi="宋体" w:eastAsia="宋体" w:cs="宋体"/>
          <w:spacing w:val="4"/>
        </w:rPr>
        <w:t>-</w:t>
      </w:r>
      <w:r>
        <w:rPr>
          <w:rFonts w:ascii="仿宋" w:hAnsi="仿宋" w:eastAsia="仿宋" w:cs="仿宋"/>
          <w:spacing w:val="4"/>
        </w:rPr>
        <w:t>水域</w:t>
      </w:r>
      <w:r>
        <w:rPr>
          <w:rFonts w:ascii="宋体" w:hAnsi="宋体" w:eastAsia="宋体" w:cs="宋体"/>
          <w:spacing w:val="4"/>
        </w:rPr>
        <w:t>-</w:t>
      </w:r>
      <w:r>
        <w:rPr>
          <w:rFonts w:ascii="仿宋" w:hAnsi="仿宋" w:eastAsia="仿宋" w:cs="仿宋"/>
          <w:spacing w:val="4"/>
        </w:rPr>
        <w:t>野生动物和人的一体化全方位监测防</w:t>
      </w:r>
      <w:r>
        <w:rPr>
          <w:rFonts w:ascii="仿宋" w:hAnsi="仿宋" w:eastAsia="仿宋" w:cs="仿宋"/>
          <w:spacing w:val="14"/>
        </w:rPr>
        <w:t xml:space="preserve"> </w:t>
      </w:r>
      <w:r>
        <w:rPr>
          <w:rFonts w:ascii="仿宋" w:hAnsi="仿宋" w:eastAsia="仿宋" w:cs="仿宋"/>
          <w:spacing w:val="5"/>
        </w:rPr>
        <w:t xml:space="preserve">控体系构建；血吸虫病的新型微量核酸快速检测方法研究；开展 洞庭湖区血吸虫病时空特征研究；基于肝纤维化诊断影像技术建 </w:t>
      </w:r>
      <w:r>
        <w:rPr>
          <w:rFonts w:ascii="仿宋" w:hAnsi="仿宋" w:eastAsia="仿宋" w:cs="仿宋"/>
          <w:spacing w:val="17"/>
        </w:rPr>
        <w:t>立血吸虫病肝纤维化诊断与评估模型；构建血吸虫病生物</w:t>
      </w:r>
      <w:r>
        <w:rPr>
          <w:rFonts w:ascii="仿宋" w:hAnsi="仿宋" w:eastAsia="仿宋" w:cs="仿宋"/>
          <w:spacing w:val="16"/>
        </w:rPr>
        <w:t>样本</w:t>
      </w:r>
    </w:p>
    <w:p w14:paraId="155ED843">
      <w:pPr>
        <w:spacing w:line="333" w:lineRule="auto"/>
        <w:rPr>
          <w:rFonts w:ascii="仿宋" w:hAnsi="仿宋" w:eastAsia="仿宋" w:cs="仿宋"/>
        </w:rPr>
        <w:sectPr>
          <w:footerReference r:id="rId22" w:type="default"/>
          <w:pgSz w:w="11907" w:h="16840"/>
          <w:pgMar w:top="1431" w:right="1443" w:bottom="1864" w:left="1591" w:header="0" w:footer="1466" w:gutter="0"/>
          <w:cols w:space="720" w:num="1"/>
        </w:sectPr>
      </w:pPr>
    </w:p>
    <w:p w14:paraId="5B5D166E">
      <w:pPr>
        <w:spacing w:line="246" w:lineRule="auto"/>
        <w:rPr>
          <w:rFonts w:ascii="Arial"/>
          <w:sz w:val="21"/>
        </w:rPr>
      </w:pPr>
    </w:p>
    <w:p w14:paraId="15138CE1">
      <w:pPr>
        <w:spacing w:line="246" w:lineRule="auto"/>
        <w:rPr>
          <w:rFonts w:ascii="Arial"/>
          <w:sz w:val="21"/>
        </w:rPr>
      </w:pPr>
    </w:p>
    <w:p w14:paraId="2B482D3F">
      <w:pPr>
        <w:spacing w:line="246" w:lineRule="auto"/>
        <w:rPr>
          <w:rFonts w:ascii="Arial"/>
          <w:sz w:val="21"/>
        </w:rPr>
      </w:pPr>
    </w:p>
    <w:p w14:paraId="5721C627">
      <w:pPr>
        <w:pStyle w:val="2"/>
        <w:spacing w:before="100" w:line="332" w:lineRule="auto"/>
        <w:ind w:left="9" w:right="52" w:hanging="5"/>
      </w:pPr>
      <w:r>
        <w:rPr>
          <w:spacing w:val="5"/>
        </w:rPr>
        <w:t>库；制定组织血清库质量控制体系；血吸虫病肝纤维化预防或治</w:t>
      </w:r>
      <w:r>
        <w:rPr>
          <w:spacing w:val="16"/>
        </w:rPr>
        <w:t xml:space="preserve"> </w:t>
      </w:r>
      <w:r>
        <w:rPr>
          <w:spacing w:val="5"/>
        </w:rPr>
        <w:t>疗中药研发。</w:t>
      </w:r>
    </w:p>
    <w:p w14:paraId="6C4CE010">
      <w:pPr>
        <w:spacing w:line="459" w:lineRule="auto"/>
        <w:rPr>
          <w:rFonts w:ascii="Arial"/>
          <w:sz w:val="21"/>
        </w:rPr>
      </w:pPr>
    </w:p>
    <w:p w14:paraId="52A4118D">
      <w:pPr>
        <w:spacing w:before="101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专题八 卫生健康决策咨询研究</w:t>
      </w:r>
    </w:p>
    <w:p w14:paraId="05BB4B72">
      <w:pPr>
        <w:spacing w:before="168" w:line="409" w:lineRule="exact"/>
        <w:ind w:left="67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position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-1"/>
          <w:position w:val="1"/>
          <w:sz w:val="31"/>
          <w:szCs w:val="31"/>
        </w:rPr>
        <w:t>卫生健康科技创新专项规划研究</w:t>
      </w:r>
    </w:p>
    <w:p w14:paraId="6308C41B">
      <w:pPr>
        <w:pStyle w:val="2"/>
        <w:spacing w:before="155" w:line="333" w:lineRule="auto"/>
        <w:ind w:right="52" w:firstLine="639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分析湖南省卫生健康领域科技发展水</w:t>
      </w:r>
      <w:r>
        <w:rPr>
          <w:spacing w:val="4"/>
        </w:rPr>
        <w:t>平、生物医</w:t>
      </w:r>
      <w:r>
        <w:t xml:space="preserve"> </w:t>
      </w:r>
      <w:r>
        <w:rPr>
          <w:spacing w:val="5"/>
        </w:rPr>
        <w:t>药产业创新现状及制约因素、行业科技创新发展趋势，提出湖南</w:t>
      </w:r>
      <w:r>
        <w:rPr>
          <w:spacing w:val="18"/>
        </w:rPr>
        <w:t xml:space="preserve"> </w:t>
      </w:r>
      <w:r>
        <w:rPr>
          <w:spacing w:val="5"/>
        </w:rPr>
        <w:t>省卫生健康领域科技创新重大战略需求；对标居民健康需求和健</w:t>
      </w:r>
      <w:r>
        <w:rPr>
          <w:spacing w:val="18"/>
        </w:rPr>
        <w:t xml:space="preserve"> </w:t>
      </w:r>
      <w:r>
        <w:rPr>
          <w:spacing w:val="4"/>
        </w:rPr>
        <w:t>康湖南建设目标要求，提出</w:t>
      </w:r>
      <w:r>
        <w:rPr>
          <w:rFonts w:ascii="宋体" w:hAnsi="宋体" w:eastAsia="宋体" w:cs="宋体"/>
          <w:spacing w:val="4"/>
        </w:rPr>
        <w:t>“</w:t>
      </w:r>
      <w:r>
        <w:rPr>
          <w:spacing w:val="4"/>
        </w:rPr>
        <w:t>十五五</w:t>
      </w:r>
      <w:r>
        <w:rPr>
          <w:spacing w:val="-109"/>
        </w:rPr>
        <w:t xml:space="preserve"> </w:t>
      </w:r>
      <w:r>
        <w:rPr>
          <w:rFonts w:ascii="宋体" w:hAnsi="宋体" w:eastAsia="宋体" w:cs="宋体"/>
          <w:spacing w:val="4"/>
        </w:rPr>
        <w:t>”</w:t>
      </w:r>
      <w:r>
        <w:rPr>
          <w:spacing w:val="4"/>
        </w:rPr>
        <w:t>期间湖南省卫生健康科技</w:t>
      </w:r>
      <w:r>
        <w:t xml:space="preserve"> </w:t>
      </w:r>
      <w:r>
        <w:rPr>
          <w:spacing w:val="6"/>
        </w:rPr>
        <w:t>创新总体发展目标、关键核心技术攻关重点任务</w:t>
      </w:r>
      <w:r>
        <w:rPr>
          <w:spacing w:val="5"/>
        </w:rPr>
        <w:t>、科技创新改革</w:t>
      </w:r>
      <w:r>
        <w:t xml:space="preserve"> </w:t>
      </w:r>
      <w:r>
        <w:rPr>
          <w:spacing w:val="6"/>
        </w:rPr>
        <w:t>政策举措、保障措施，形成湖南省卫生与健康科</w:t>
      </w:r>
      <w:r>
        <w:rPr>
          <w:spacing w:val="5"/>
        </w:rPr>
        <w:t>技创新专项规划</w:t>
      </w:r>
      <w:r>
        <w:t xml:space="preserve"> </w:t>
      </w:r>
      <w:r>
        <w:rPr>
          <w:spacing w:val="5"/>
        </w:rPr>
        <w:t>建议。</w:t>
      </w:r>
    </w:p>
    <w:p w14:paraId="57D0A1D9">
      <w:pPr>
        <w:spacing w:before="1" w:line="241" w:lineRule="auto"/>
        <w:ind w:left="65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医学教育创新体系建设研究</w:t>
      </w:r>
    </w:p>
    <w:p w14:paraId="6D76E170">
      <w:pPr>
        <w:pStyle w:val="2"/>
        <w:spacing w:before="171" w:line="332" w:lineRule="auto"/>
        <w:ind w:left="9" w:firstLine="629"/>
        <w:jc w:val="both"/>
      </w:pPr>
      <w:r>
        <w:rPr>
          <w:b/>
          <w:bCs/>
          <w:spacing w:val="1"/>
        </w:rPr>
        <w:t>研究内容：</w:t>
      </w:r>
      <w:r>
        <w:rPr>
          <w:spacing w:val="1"/>
        </w:rPr>
        <w:t>医教协同背景下，基于</w:t>
      </w:r>
      <w:r>
        <w:rPr>
          <w:rFonts w:ascii="宋体" w:hAnsi="宋体" w:eastAsia="宋体" w:cs="宋体"/>
          <w:spacing w:val="1"/>
        </w:rPr>
        <w:t>“</w:t>
      </w:r>
      <w:r>
        <w:rPr>
          <w:rFonts w:ascii="宋体" w:hAnsi="宋体" w:eastAsia="宋体" w:cs="宋体"/>
          <w:spacing w:val="-98"/>
        </w:rPr>
        <w:t xml:space="preserve"> </w:t>
      </w:r>
      <w:r>
        <w:rPr>
          <w:spacing w:val="1"/>
        </w:rPr>
        <w:t>以需定招</w:t>
      </w:r>
      <w:r>
        <w:rPr>
          <w:spacing w:val="-110"/>
        </w:rPr>
        <w:t xml:space="preserve"> </w:t>
      </w:r>
      <w:r>
        <w:rPr>
          <w:rFonts w:ascii="宋体" w:hAnsi="宋体" w:eastAsia="宋体" w:cs="宋体"/>
          <w:spacing w:val="1"/>
        </w:rPr>
        <w:t>”</w:t>
      </w:r>
      <w:r>
        <w:rPr>
          <w:spacing w:val="1"/>
        </w:rPr>
        <w:t>，全</w:t>
      </w:r>
      <w:r>
        <w:t xml:space="preserve">省各层 </w:t>
      </w:r>
      <w:r>
        <w:rPr>
          <w:spacing w:val="5"/>
        </w:rPr>
        <w:t>次临床医学人才需求量研究，新增临床医学专业、新设置医学院</w:t>
      </w:r>
      <w:r>
        <w:rPr>
          <w:spacing w:val="11"/>
        </w:rPr>
        <w:t xml:space="preserve"> </w:t>
      </w:r>
      <w:r>
        <w:rPr>
          <w:spacing w:val="7"/>
        </w:rPr>
        <w:t xml:space="preserve">校必要性研究；住院医师培训教学模式、质量提升、过程管理、 </w:t>
      </w:r>
      <w:r>
        <w:rPr>
          <w:spacing w:val="5"/>
        </w:rPr>
        <w:t>课程体系建设等研究；住院医师、全科医师、医学专业学位研究</w:t>
      </w:r>
      <w:r>
        <w:rPr>
          <w:spacing w:val="8"/>
        </w:rPr>
        <w:t xml:space="preserve"> </w:t>
      </w:r>
      <w:r>
        <w:rPr>
          <w:spacing w:val="5"/>
        </w:rPr>
        <w:t>生培养模式及优化策略研究；师资队伍建设与培训研究；教学管</w:t>
      </w:r>
      <w:r>
        <w:rPr>
          <w:spacing w:val="11"/>
        </w:rPr>
        <w:t xml:space="preserve"> </w:t>
      </w:r>
      <w:r>
        <w:rPr>
          <w:spacing w:val="8"/>
        </w:rPr>
        <w:t>理信息化、智慧化体系建设研究。</w:t>
      </w:r>
    </w:p>
    <w:p w14:paraId="086F2748">
      <w:pPr>
        <w:spacing w:before="2" w:line="241" w:lineRule="auto"/>
        <w:ind w:left="65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公共卫生体系与能力建设研究</w:t>
      </w:r>
    </w:p>
    <w:p w14:paraId="319B847E">
      <w:pPr>
        <w:pStyle w:val="2"/>
        <w:spacing w:before="165" w:line="333" w:lineRule="auto"/>
        <w:ind w:left="22" w:right="52" w:firstLine="617"/>
      </w:pPr>
      <w:r>
        <w:rPr>
          <w:b/>
          <w:bCs/>
          <w:spacing w:val="5"/>
        </w:rPr>
        <w:t>研究内容：</w:t>
      </w:r>
      <w:r>
        <w:rPr>
          <w:spacing w:val="5"/>
        </w:rPr>
        <w:t>调查基层疾控机构改革后的运行机制</w:t>
      </w:r>
      <w:r>
        <w:rPr>
          <w:spacing w:val="4"/>
        </w:rPr>
        <w:t>，研究疾病</w:t>
      </w:r>
      <w:r>
        <w:t xml:space="preserve"> </w:t>
      </w:r>
      <w:r>
        <w:rPr>
          <w:spacing w:val="5"/>
        </w:rPr>
        <w:t>预防控制事业高质量发展配套支持政策等；开展规范向社会</w:t>
      </w:r>
      <w:r>
        <w:rPr>
          <w:spacing w:val="4"/>
        </w:rPr>
        <w:t>提供</w:t>
      </w:r>
    </w:p>
    <w:p w14:paraId="40E6F80D">
      <w:pPr>
        <w:spacing w:line="333" w:lineRule="auto"/>
        <w:sectPr>
          <w:footerReference r:id="rId23" w:type="default"/>
          <w:pgSz w:w="11907" w:h="16840"/>
          <w:pgMar w:top="1431" w:right="1421" w:bottom="1864" w:left="1591" w:header="0" w:footer="1468" w:gutter="0"/>
          <w:cols w:space="720" w:num="1"/>
        </w:sectPr>
      </w:pPr>
    </w:p>
    <w:p w14:paraId="06657308">
      <w:pPr>
        <w:spacing w:line="245" w:lineRule="auto"/>
        <w:rPr>
          <w:rFonts w:ascii="Arial"/>
          <w:sz w:val="21"/>
        </w:rPr>
      </w:pPr>
    </w:p>
    <w:p w14:paraId="44065D96">
      <w:pPr>
        <w:spacing w:line="246" w:lineRule="auto"/>
        <w:rPr>
          <w:rFonts w:ascii="Arial"/>
          <w:sz w:val="21"/>
        </w:rPr>
      </w:pPr>
    </w:p>
    <w:p w14:paraId="4C852DD9">
      <w:pPr>
        <w:spacing w:line="246" w:lineRule="auto"/>
        <w:rPr>
          <w:rFonts w:ascii="Arial"/>
          <w:sz w:val="21"/>
        </w:rPr>
      </w:pPr>
    </w:p>
    <w:p w14:paraId="170D19E5">
      <w:pPr>
        <w:pStyle w:val="2"/>
        <w:spacing w:before="101" w:line="332" w:lineRule="auto"/>
        <w:ind w:left="3" w:right="52" w:hanging="1"/>
        <w:jc w:val="both"/>
      </w:pPr>
      <w:r>
        <w:rPr>
          <w:spacing w:val="5"/>
        </w:rPr>
        <w:t>公共卫生技术服务研究；研究制定疾控机构标准化建设方案及评</w:t>
      </w:r>
      <w:r>
        <w:rPr>
          <w:spacing w:val="10"/>
        </w:rPr>
        <w:t xml:space="preserve"> </w:t>
      </w:r>
      <w:r>
        <w:rPr>
          <w:spacing w:val="5"/>
        </w:rPr>
        <w:t>价体系；重大疾病和健康危害因素防控策略措施、核心技术等科</w:t>
      </w:r>
      <w:r>
        <w:rPr>
          <w:spacing w:val="11"/>
        </w:rPr>
        <w:t xml:space="preserve"> </w:t>
      </w:r>
      <w:r>
        <w:rPr>
          <w:spacing w:val="5"/>
        </w:rPr>
        <w:t>技成果及转化研究；公共卫生与临床医学复合型人才培养机制研</w:t>
      </w:r>
      <w:r>
        <w:rPr>
          <w:spacing w:val="9"/>
        </w:rPr>
        <w:t xml:space="preserve"> </w:t>
      </w:r>
      <w:r>
        <w:rPr>
          <w:spacing w:val="17"/>
        </w:rPr>
        <w:t>究；公共卫生人才培养相关项目效果评估模型构建及实证研究</w:t>
      </w:r>
      <w:r>
        <w:t xml:space="preserve"> </w:t>
      </w:r>
      <w:r>
        <w:rPr>
          <w:spacing w:val="-2"/>
        </w:rPr>
        <w:t>等。</w:t>
      </w:r>
    </w:p>
    <w:p w14:paraId="59EACF13">
      <w:pPr>
        <w:spacing w:before="1" w:line="241" w:lineRule="auto"/>
        <w:ind w:left="6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医疗机构医防融合、医防协同体系建设与推广研究</w:t>
      </w:r>
    </w:p>
    <w:p w14:paraId="42684DA4">
      <w:pPr>
        <w:pStyle w:val="2"/>
        <w:spacing w:before="169" w:line="331" w:lineRule="auto"/>
        <w:ind w:left="8" w:firstLine="624"/>
      </w:pPr>
      <w:r>
        <w:rPr>
          <w:b/>
          <w:bCs/>
          <w:spacing w:val="5"/>
        </w:rPr>
        <w:t>研究内容：</w:t>
      </w:r>
      <w:r>
        <w:rPr>
          <w:spacing w:val="5"/>
        </w:rPr>
        <w:t>不同级别医疗机构的公共卫生科室标</w:t>
      </w:r>
      <w:r>
        <w:rPr>
          <w:spacing w:val="4"/>
        </w:rPr>
        <w:t>准化设置指</w:t>
      </w:r>
      <w:r>
        <w:t xml:space="preserve"> </w:t>
      </w:r>
      <w:r>
        <w:rPr>
          <w:spacing w:val="5"/>
        </w:rPr>
        <w:t>南及责任清单研究；医疗机构公共卫生服务能力建设研究，构建</w:t>
      </w:r>
      <w:r>
        <w:rPr>
          <w:spacing w:val="3"/>
        </w:rPr>
        <w:t xml:space="preserve"> </w:t>
      </w:r>
      <w:r>
        <w:rPr>
          <w:spacing w:val="11"/>
        </w:rPr>
        <w:t>效能评价体系；传染病</w:t>
      </w:r>
      <w:r>
        <w:rPr>
          <w:rFonts w:ascii="宋体" w:hAnsi="宋体" w:eastAsia="宋体" w:cs="宋体"/>
          <w:spacing w:val="11"/>
        </w:rPr>
        <w:t>/</w:t>
      </w:r>
      <w:r>
        <w:rPr>
          <w:spacing w:val="11"/>
        </w:rPr>
        <w:t>慢性病医防融合、医防</w:t>
      </w:r>
      <w:r>
        <w:rPr>
          <w:spacing w:val="10"/>
        </w:rPr>
        <w:t>协同管理及服务</w:t>
      </w:r>
      <w:r>
        <w:t xml:space="preserve"> </w:t>
      </w:r>
      <w:r>
        <w:rPr>
          <w:spacing w:val="7"/>
        </w:rPr>
        <w:t>新模式构建及推广、支持保障体系建设、信息平台研发及应用、</w:t>
      </w:r>
      <w:r>
        <w:rPr>
          <w:spacing w:val="2"/>
        </w:rPr>
        <w:t xml:space="preserve"> </w:t>
      </w:r>
      <w:r>
        <w:rPr>
          <w:spacing w:val="8"/>
        </w:rPr>
        <w:t>防治知识传播公众需求分析及健康促进策略等研究。</w:t>
      </w:r>
    </w:p>
    <w:p w14:paraId="1B740D68">
      <w:pPr>
        <w:spacing w:line="331" w:lineRule="auto"/>
        <w:sectPr>
          <w:footerReference r:id="rId24" w:type="default"/>
          <w:pgSz w:w="11907" w:h="16840"/>
          <w:pgMar w:top="1431" w:right="1421" w:bottom="1864" w:left="1597" w:header="0" w:footer="1468" w:gutter="0"/>
          <w:cols w:space="720" w:num="1"/>
        </w:sectPr>
      </w:pPr>
    </w:p>
    <w:p w14:paraId="63BEA264">
      <w:pPr>
        <w:spacing w:line="273" w:lineRule="auto"/>
        <w:rPr>
          <w:rFonts w:ascii="Arial"/>
          <w:sz w:val="21"/>
        </w:rPr>
      </w:pPr>
    </w:p>
    <w:p w14:paraId="0C015FCD">
      <w:pPr>
        <w:spacing w:line="273" w:lineRule="auto"/>
        <w:rPr>
          <w:rFonts w:ascii="Arial"/>
          <w:sz w:val="21"/>
        </w:rPr>
      </w:pPr>
    </w:p>
    <w:p w14:paraId="682F93EB">
      <w:pPr>
        <w:spacing w:line="274" w:lineRule="auto"/>
        <w:rPr>
          <w:rFonts w:ascii="Arial"/>
          <w:sz w:val="21"/>
        </w:rPr>
      </w:pPr>
    </w:p>
    <w:p w14:paraId="0D73D5C9">
      <w:pPr>
        <w:spacing w:before="167" w:line="208" w:lineRule="auto"/>
        <w:ind w:left="3103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3"/>
          <w:sz w:val="43"/>
          <w:szCs w:val="43"/>
        </w:rPr>
        <w:t>二</w:t>
      </w:r>
      <w:r>
        <w:rPr>
          <w:rFonts w:ascii="方正小标宋简体" w:hAnsi="方正小标宋简体" w:eastAsia="方正小标宋简体" w:cs="方正小标宋简体"/>
          <w:spacing w:val="-41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3"/>
          <w:sz w:val="43"/>
          <w:szCs w:val="43"/>
        </w:rPr>
        <w:t>、定向项目</w:t>
      </w:r>
    </w:p>
    <w:p w14:paraId="780744FB">
      <w:pPr>
        <w:spacing w:line="283" w:lineRule="auto"/>
        <w:rPr>
          <w:rFonts w:ascii="Arial"/>
          <w:sz w:val="21"/>
        </w:rPr>
      </w:pPr>
    </w:p>
    <w:p w14:paraId="3FF5ADAF">
      <w:pPr>
        <w:spacing w:before="100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专项一 基于分子分型的肝癌精准治疗策略研究</w:t>
      </w:r>
    </w:p>
    <w:p w14:paraId="4ED326CD">
      <w:pPr>
        <w:pStyle w:val="2"/>
        <w:spacing w:before="173" w:line="331" w:lineRule="auto"/>
        <w:ind w:left="1" w:right="79" w:firstLine="665"/>
      </w:pPr>
      <w:r>
        <w:rPr>
          <w:rFonts w:ascii="宋体" w:hAnsi="宋体" w:eastAsia="宋体" w:cs="宋体"/>
          <w:b/>
          <w:bCs/>
          <w:spacing w:val="3"/>
        </w:rPr>
        <w:t>1.</w:t>
      </w:r>
      <w:r>
        <w:rPr>
          <w:b/>
          <w:bCs/>
          <w:spacing w:val="3"/>
        </w:rPr>
        <w:t>研究内容：</w:t>
      </w:r>
      <w:r>
        <w:rPr>
          <w:spacing w:val="3"/>
        </w:rPr>
        <w:t>基于已建立的真实世界研究队列、临床研究队</w:t>
      </w:r>
      <w:r>
        <w:rPr>
          <w:spacing w:val="7"/>
        </w:rPr>
        <w:t xml:space="preserve"> </w:t>
      </w:r>
      <w:r>
        <w:rPr>
          <w:spacing w:val="5"/>
        </w:rPr>
        <w:t>列，应用分子荧光探针技术，建立肝癌精准分子分型体系。针对</w:t>
      </w:r>
      <w:r>
        <w:rPr>
          <w:spacing w:val="12"/>
        </w:rPr>
        <w:t xml:space="preserve"> </w:t>
      </w:r>
      <w:r>
        <w:rPr>
          <w:spacing w:val="17"/>
        </w:rPr>
        <w:t>肝癌免疫微环境的关键调控分子，鉴定靶向及免疫治疗的新靶</w:t>
      </w:r>
      <w:r>
        <w:rPr>
          <w:spacing w:val="6"/>
        </w:rPr>
        <w:t xml:space="preserve"> </w:t>
      </w:r>
      <w:r>
        <w:rPr>
          <w:spacing w:val="5"/>
        </w:rPr>
        <w:t>点，研发分子分型指导下的最佳联合治疗模式，以及构建以免疫</w:t>
      </w:r>
      <w:r>
        <w:rPr>
          <w:spacing w:val="12"/>
        </w:rPr>
        <w:t xml:space="preserve"> </w:t>
      </w:r>
      <w:r>
        <w:rPr>
          <w:spacing w:val="5"/>
        </w:rPr>
        <w:t>分子表型为依据的肝癌精准诊疗方案。通过多组学检测及数据融</w:t>
      </w:r>
      <w:r>
        <w:rPr>
          <w:spacing w:val="12"/>
        </w:rPr>
        <w:t xml:space="preserve"> </w:t>
      </w:r>
      <w:r>
        <w:rPr>
          <w:spacing w:val="5"/>
        </w:rPr>
        <w:t>合分析，构建肝癌免疫治疗疗效预测模型，并开发肝癌免疫治疗</w:t>
      </w:r>
      <w:r>
        <w:rPr>
          <w:spacing w:val="15"/>
        </w:rPr>
        <w:t xml:space="preserve"> </w:t>
      </w:r>
      <w:r>
        <w:rPr>
          <w:spacing w:val="5"/>
        </w:rPr>
        <w:t>相关不良反应的敏感识别及动态监测新体系，实现肝癌免疫治疗</w:t>
      </w:r>
      <w:r>
        <w:rPr>
          <w:spacing w:val="12"/>
        </w:rPr>
        <w:t xml:space="preserve"> </w:t>
      </w:r>
      <w:r>
        <w:rPr>
          <w:spacing w:val="8"/>
        </w:rPr>
        <w:t>的个体化管理，提高治疗安全性。</w:t>
      </w:r>
    </w:p>
    <w:p w14:paraId="2704A229">
      <w:pPr>
        <w:pStyle w:val="2"/>
        <w:spacing w:before="190" w:line="241" w:lineRule="auto"/>
        <w:ind w:left="647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考核指标：</w:t>
      </w:r>
    </w:p>
    <w:p w14:paraId="23FFF5A8">
      <w:pPr>
        <w:pStyle w:val="2"/>
        <w:spacing w:before="174" w:line="307" w:lineRule="auto"/>
        <w:ind w:right="83" w:firstLine="635"/>
      </w:pPr>
      <w:r>
        <w:rPr>
          <w:spacing w:val="9"/>
        </w:rPr>
        <w:t>（</w:t>
      </w:r>
      <w:r>
        <w:rPr>
          <w:rFonts w:ascii="宋体" w:hAnsi="宋体" w:eastAsia="宋体" w:cs="宋体"/>
          <w:spacing w:val="9"/>
        </w:rPr>
        <w:t>1</w:t>
      </w:r>
      <w:r>
        <w:rPr>
          <w:spacing w:val="9"/>
        </w:rPr>
        <w:t>）构建</w:t>
      </w:r>
      <w:r>
        <w:rPr>
          <w:spacing w:val="-34"/>
        </w:rPr>
        <w:t xml:space="preserve"> </w:t>
      </w:r>
      <w:r>
        <w:rPr>
          <w:rFonts w:ascii="宋体" w:hAnsi="宋体" w:eastAsia="宋体" w:cs="宋体"/>
          <w:spacing w:val="9"/>
        </w:rPr>
        <w:t>1-2</w:t>
      </w:r>
      <w:r>
        <w:rPr>
          <w:rFonts w:ascii="宋体" w:hAnsi="宋体" w:eastAsia="宋体" w:cs="宋体"/>
          <w:spacing w:val="-48"/>
        </w:rPr>
        <w:t xml:space="preserve"> </w:t>
      </w:r>
      <w:r>
        <w:rPr>
          <w:spacing w:val="9"/>
        </w:rPr>
        <w:t>套肝癌荧光分子分型体系，并在不少于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9"/>
        </w:rPr>
        <w:t>100</w:t>
      </w:r>
      <w:r>
        <w:rPr>
          <w:rFonts w:ascii="宋体" w:hAnsi="宋体" w:eastAsia="宋体" w:cs="宋体"/>
        </w:rPr>
        <w:t xml:space="preserve"> </w:t>
      </w:r>
      <w:r>
        <w:rPr>
          <w:spacing w:val="5"/>
        </w:rPr>
        <w:t>例临床队列中进行验证，预测效能</w:t>
      </w:r>
      <w:r>
        <w:rPr>
          <w:rFonts w:ascii="宋体" w:hAnsi="宋体" w:eastAsia="宋体" w:cs="宋体"/>
          <w:spacing w:val="5"/>
        </w:rPr>
        <w:t>≥80%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spacing w:val="5"/>
        </w:rPr>
        <w:t>；发现并验证</w:t>
      </w:r>
      <w:r>
        <w:rPr>
          <w:spacing w:val="-57"/>
        </w:rPr>
        <w:t xml:space="preserve"> </w:t>
      </w:r>
      <w:r>
        <w:rPr>
          <w:rFonts w:ascii="宋体" w:hAnsi="宋体" w:eastAsia="宋体" w:cs="宋体"/>
          <w:spacing w:val="5"/>
        </w:rPr>
        <w:t>2-3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5"/>
        </w:rPr>
        <w:t>个与</w:t>
      </w:r>
      <w:r>
        <w:t xml:space="preserve"> </w:t>
      </w:r>
      <w:r>
        <w:rPr>
          <w:spacing w:val="9"/>
        </w:rPr>
        <w:t>肝癌免疫逃逸、免疫治疗敏感性显著相关的核心分子。</w:t>
      </w:r>
    </w:p>
    <w:p w14:paraId="7D5864F4">
      <w:pPr>
        <w:pStyle w:val="2"/>
        <w:spacing w:before="188" w:line="311" w:lineRule="auto"/>
        <w:ind w:left="14" w:firstLine="620"/>
      </w:pPr>
      <w:r>
        <w:t>（</w:t>
      </w:r>
      <w:r>
        <w:rPr>
          <w:rFonts w:ascii="宋体" w:hAnsi="宋体" w:eastAsia="宋体" w:cs="宋体"/>
        </w:rPr>
        <w:t>2</w:t>
      </w:r>
      <w:r>
        <w:t>）建立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</w:rPr>
        <w:t>1-2</w:t>
      </w:r>
      <w:r>
        <w:rPr>
          <w:rFonts w:ascii="宋体" w:hAnsi="宋体" w:eastAsia="宋体" w:cs="宋体"/>
          <w:spacing w:val="-53"/>
        </w:rPr>
        <w:t xml:space="preserve"> </w:t>
      </w:r>
      <w:r>
        <w:t xml:space="preserve">个可用于预测免疫治疗疗效和安全性的模型， </w:t>
      </w:r>
      <w:r>
        <w:rPr>
          <w:spacing w:val="22"/>
        </w:rPr>
        <w:t>并在不少于</w:t>
      </w:r>
      <w:r>
        <w:rPr>
          <w:spacing w:val="-14"/>
        </w:rPr>
        <w:t xml:space="preserve"> </w:t>
      </w:r>
      <w:r>
        <w:rPr>
          <w:rFonts w:ascii="宋体" w:hAnsi="宋体" w:eastAsia="宋体" w:cs="宋体"/>
          <w:spacing w:val="22"/>
        </w:rPr>
        <w:t>100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22"/>
        </w:rPr>
        <w:t>例临床样本中进行前瞻性验证</w:t>
      </w:r>
      <w:r>
        <w:rPr>
          <w:spacing w:val="-87"/>
        </w:rPr>
        <w:t xml:space="preserve"> </w:t>
      </w:r>
      <w:r>
        <w:rPr>
          <w:spacing w:val="22"/>
        </w:rPr>
        <w:t>，预测准确度</w:t>
      </w:r>
      <w:r>
        <w:t xml:space="preserve"> </w:t>
      </w:r>
      <w:r>
        <w:rPr>
          <w:rFonts w:ascii="宋体" w:hAnsi="宋体" w:eastAsia="宋体" w:cs="宋体"/>
          <w:spacing w:val="1"/>
        </w:rPr>
        <w:t xml:space="preserve">≥80% </w:t>
      </w:r>
      <w:r>
        <w:rPr>
          <w:spacing w:val="1"/>
        </w:rPr>
        <w:t>，治疗不良反应发生率降低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1"/>
        </w:rPr>
        <w:t xml:space="preserve">10% </w:t>
      </w:r>
      <w:r>
        <w:t>以上。</w:t>
      </w:r>
    </w:p>
    <w:p w14:paraId="6E83E550">
      <w:pPr>
        <w:pStyle w:val="2"/>
        <w:spacing w:before="171" w:line="311" w:lineRule="auto"/>
        <w:ind w:left="13" w:right="81" w:firstLine="621"/>
      </w:pPr>
      <w:r>
        <w:rPr>
          <w:spacing w:val="9"/>
        </w:rPr>
        <w:t>（</w:t>
      </w:r>
      <w:r>
        <w:rPr>
          <w:rFonts w:ascii="宋体" w:hAnsi="宋体" w:eastAsia="宋体" w:cs="宋体"/>
          <w:spacing w:val="9"/>
        </w:rPr>
        <w:t>3</w:t>
      </w:r>
      <w:r>
        <w:rPr>
          <w:spacing w:val="9"/>
        </w:rPr>
        <w:t>）开发</w:t>
      </w:r>
      <w:r>
        <w:rPr>
          <w:spacing w:val="-51"/>
        </w:rPr>
        <w:t xml:space="preserve"> </w:t>
      </w:r>
      <w:r>
        <w:rPr>
          <w:rFonts w:ascii="宋体" w:hAnsi="宋体" w:eastAsia="宋体" w:cs="宋体"/>
          <w:spacing w:val="9"/>
        </w:rPr>
        <w:t>2-3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9"/>
        </w:rPr>
        <w:t>种新的联合治疗方案；在前瞻性临床研究中</w:t>
      </w:r>
      <w:r>
        <w:t xml:space="preserve"> </w:t>
      </w:r>
      <w:r>
        <w:rPr>
          <w:spacing w:val="3"/>
        </w:rPr>
        <w:t>纳入不少于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3"/>
        </w:rPr>
        <w:t>100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spacing w:val="3"/>
        </w:rPr>
        <w:t>例肝癌患者进行初步疗效和安全性评价，无进展</w:t>
      </w:r>
      <w:r>
        <w:t xml:space="preserve"> </w:t>
      </w:r>
      <w:r>
        <w:rPr>
          <w:spacing w:val="-3"/>
        </w:rPr>
        <w:t>生存率提升</w:t>
      </w:r>
      <w:r>
        <w:rPr>
          <w:spacing w:val="-27"/>
        </w:rPr>
        <w:t xml:space="preserve"> </w:t>
      </w:r>
      <w:r>
        <w:rPr>
          <w:rFonts w:ascii="宋体" w:hAnsi="宋体" w:eastAsia="宋体" w:cs="宋体"/>
          <w:spacing w:val="-3"/>
        </w:rPr>
        <w:t xml:space="preserve">10% </w:t>
      </w:r>
      <w:r>
        <w:rPr>
          <w:spacing w:val="-3"/>
        </w:rPr>
        <w:t>以上。</w:t>
      </w:r>
    </w:p>
    <w:p w14:paraId="47678DE4">
      <w:pPr>
        <w:pStyle w:val="2"/>
        <w:spacing w:before="174" w:line="241" w:lineRule="auto"/>
        <w:ind w:left="635"/>
      </w:pPr>
      <w:r>
        <w:rPr>
          <w:spacing w:val="8"/>
        </w:rPr>
        <w:t>（</w:t>
      </w:r>
      <w:r>
        <w:rPr>
          <w:rFonts w:ascii="宋体" w:hAnsi="宋体" w:eastAsia="宋体" w:cs="宋体"/>
          <w:spacing w:val="8"/>
        </w:rPr>
        <w:t>4</w:t>
      </w:r>
      <w:r>
        <w:rPr>
          <w:spacing w:val="8"/>
        </w:rPr>
        <w:t>）开展多中心验证，编制并发布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8"/>
        </w:rPr>
        <w:t>1-2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8"/>
        </w:rPr>
        <w:t>部肝癌精准诊疗指</w:t>
      </w:r>
    </w:p>
    <w:p w14:paraId="28C4568A">
      <w:pPr>
        <w:spacing w:line="241" w:lineRule="auto"/>
        <w:sectPr>
          <w:footerReference r:id="rId25" w:type="default"/>
          <w:pgSz w:w="11907" w:h="16840"/>
          <w:pgMar w:top="1431" w:right="1391" w:bottom="1864" w:left="1596" w:header="0" w:footer="1468" w:gutter="0"/>
          <w:cols w:space="720" w:num="1"/>
        </w:sectPr>
      </w:pPr>
    </w:p>
    <w:p w14:paraId="39873600">
      <w:pPr>
        <w:spacing w:line="346" w:lineRule="auto"/>
        <w:rPr>
          <w:rFonts w:ascii="Arial"/>
          <w:sz w:val="21"/>
        </w:rPr>
      </w:pPr>
    </w:p>
    <w:p w14:paraId="7154899E">
      <w:pPr>
        <w:spacing w:line="346" w:lineRule="auto"/>
        <w:rPr>
          <w:rFonts w:ascii="Arial"/>
          <w:sz w:val="21"/>
        </w:rPr>
      </w:pPr>
    </w:p>
    <w:p w14:paraId="09FC7B2B">
      <w:pPr>
        <w:pStyle w:val="2"/>
        <w:spacing w:before="100" w:line="221" w:lineRule="auto"/>
        <w:ind w:left="22"/>
      </w:pPr>
      <w:r>
        <w:rPr>
          <w:spacing w:val="6"/>
        </w:rPr>
        <w:t>南、专家共识或技术规范。</w:t>
      </w:r>
    </w:p>
    <w:p w14:paraId="6BE6AEE0">
      <w:pPr>
        <w:pStyle w:val="2"/>
        <w:spacing w:before="188" w:line="411" w:lineRule="exact"/>
        <w:ind w:left="649"/>
        <w:outlineLvl w:val="2"/>
      </w:pPr>
      <w:r>
        <w:rPr>
          <w:rFonts w:ascii="宋体" w:hAnsi="宋体" w:eastAsia="宋体" w:cs="宋体"/>
          <w:b/>
          <w:bCs/>
          <w:spacing w:val="-2"/>
          <w:position w:val="1"/>
        </w:rPr>
        <w:t>3.</w:t>
      </w:r>
      <w:r>
        <w:rPr>
          <w:b/>
          <w:bCs/>
          <w:spacing w:val="-2"/>
          <w:position w:val="1"/>
        </w:rPr>
        <w:t>立项方式：</w:t>
      </w:r>
      <w:r>
        <w:rPr>
          <w:spacing w:val="-2"/>
          <w:position w:val="1"/>
        </w:rPr>
        <w:t>定向委托</w:t>
      </w:r>
    </w:p>
    <w:p w14:paraId="2E5603F3">
      <w:pPr>
        <w:pStyle w:val="2"/>
        <w:spacing w:before="167" w:line="241" w:lineRule="auto"/>
        <w:ind w:left="642"/>
        <w:outlineLvl w:val="2"/>
      </w:pPr>
      <w:r>
        <w:rPr>
          <w:rFonts w:ascii="宋体" w:hAnsi="宋体" w:eastAsia="宋体" w:cs="宋体"/>
          <w:b/>
          <w:bCs/>
          <w:spacing w:val="4"/>
        </w:rPr>
        <w:t>4.</w:t>
      </w:r>
      <w:r>
        <w:rPr>
          <w:b/>
          <w:bCs/>
          <w:spacing w:val="4"/>
        </w:rPr>
        <w:t>有关说明：</w:t>
      </w:r>
      <w:r>
        <w:rPr>
          <w:spacing w:val="4"/>
        </w:rPr>
        <w:t>该项目由国家临床重点专科建设项目单位（肝</w:t>
      </w:r>
    </w:p>
    <w:p w14:paraId="7467B76E">
      <w:pPr>
        <w:pStyle w:val="2"/>
        <w:spacing w:before="194" w:line="219" w:lineRule="auto"/>
        <w:ind w:left="2"/>
      </w:pPr>
      <w:r>
        <w:rPr>
          <w:spacing w:val="8"/>
        </w:rPr>
        <w:t>胆外科方向）组织申报。</w:t>
      </w:r>
    </w:p>
    <w:p w14:paraId="239FBAD7">
      <w:pPr>
        <w:spacing w:line="343" w:lineRule="auto"/>
        <w:rPr>
          <w:rFonts w:ascii="Arial"/>
          <w:sz w:val="21"/>
        </w:rPr>
      </w:pPr>
    </w:p>
    <w:p w14:paraId="27BF8300">
      <w:pPr>
        <w:spacing w:line="343" w:lineRule="auto"/>
        <w:rPr>
          <w:rFonts w:ascii="Arial"/>
          <w:sz w:val="21"/>
        </w:rPr>
      </w:pPr>
    </w:p>
    <w:p w14:paraId="706514A8">
      <w:pPr>
        <w:spacing w:before="10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专项二 出生缺陷的致病机制及诊疗新策略研究</w:t>
      </w:r>
    </w:p>
    <w:p w14:paraId="29AE6427">
      <w:pPr>
        <w:pStyle w:val="2"/>
        <w:spacing w:before="180" w:line="332" w:lineRule="auto"/>
        <w:ind w:left="5" w:firstLine="662"/>
      </w:pPr>
      <w:r>
        <w:rPr>
          <w:rFonts w:ascii="宋体" w:hAnsi="宋体" w:eastAsia="宋体" w:cs="宋体"/>
          <w:b/>
          <w:bCs/>
          <w:spacing w:val="3"/>
        </w:rPr>
        <w:t>1.</w:t>
      </w:r>
      <w:r>
        <w:rPr>
          <w:b/>
          <w:bCs/>
          <w:spacing w:val="3"/>
        </w:rPr>
        <w:t>研究内容：</w:t>
      </w:r>
      <w:r>
        <w:rPr>
          <w:spacing w:val="3"/>
        </w:rPr>
        <w:t>基于已有出生缺陷专病队列，发现和验证出生</w:t>
      </w:r>
      <w:r>
        <w:rPr>
          <w:spacing w:val="5"/>
        </w:rPr>
        <w:t xml:space="preserve"> 缺陷遗传学因素，基于疾病动物模型或类器官模型阐明相关基因</w:t>
      </w:r>
      <w:r>
        <w:rPr>
          <w:spacing w:val="11"/>
        </w:rPr>
        <w:t xml:space="preserve"> 的致病机制和分子调控通路；建立大规模孕期筛查</w:t>
      </w:r>
      <w:r>
        <w:rPr>
          <w:rFonts w:ascii="宋体" w:hAnsi="宋体" w:eastAsia="宋体" w:cs="宋体"/>
          <w:spacing w:val="11"/>
        </w:rPr>
        <w:t>/</w:t>
      </w:r>
      <w:r>
        <w:rPr>
          <w:spacing w:val="11"/>
        </w:rPr>
        <w:t>产</w:t>
      </w:r>
      <w:r>
        <w:rPr>
          <w:spacing w:val="10"/>
        </w:rPr>
        <w:t>前诊断数</w:t>
      </w:r>
      <w:r>
        <w:t xml:space="preserve"> </w:t>
      </w:r>
      <w:r>
        <w:rPr>
          <w:spacing w:val="5"/>
        </w:rPr>
        <w:t>据库及生物样本库，针对未明确诊断出生缺陷病例，基于样本临</w:t>
      </w:r>
      <w:r>
        <w:rPr>
          <w:spacing w:val="9"/>
        </w:rPr>
        <w:t xml:space="preserve"> </w:t>
      </w:r>
      <w:r>
        <w:rPr>
          <w:spacing w:val="5"/>
        </w:rPr>
        <w:t>床信息及多组学数据，通过多模态数据整合分析，解析基因组结</w:t>
      </w:r>
      <w:r>
        <w:rPr>
          <w:spacing w:val="11"/>
        </w:rPr>
        <w:t xml:space="preserve"> </w:t>
      </w:r>
      <w:r>
        <w:rPr>
          <w:spacing w:val="3"/>
        </w:rPr>
        <w:t>构变异与临床表型的关联，构建结构变异基</w:t>
      </w:r>
      <w:r>
        <w:rPr>
          <w:spacing w:val="2"/>
        </w:rPr>
        <w:t>因型</w:t>
      </w:r>
      <w:r>
        <w:rPr>
          <w:rFonts w:ascii="宋体" w:hAnsi="宋体" w:eastAsia="宋体" w:cs="宋体"/>
          <w:spacing w:val="2"/>
        </w:rPr>
        <w:t>-</w:t>
      </w:r>
      <w:r>
        <w:rPr>
          <w:spacing w:val="2"/>
        </w:rPr>
        <w:t>表型关联图谱，</w:t>
      </w:r>
      <w:r>
        <w:t xml:space="preserve"> </w:t>
      </w:r>
      <w:r>
        <w:rPr>
          <w:spacing w:val="8"/>
        </w:rPr>
        <w:t xml:space="preserve">发现致病性结构变异新位点或新类型；针对出生缺陷相关疾病， </w:t>
      </w:r>
      <w:r>
        <w:rPr>
          <w:spacing w:val="6"/>
        </w:rPr>
        <w:t>开展基因治疗临床前试验，开发相关新治疗技术</w:t>
      </w:r>
      <w:r>
        <w:rPr>
          <w:rFonts w:ascii="宋体" w:hAnsi="宋体" w:eastAsia="宋体" w:cs="宋体"/>
          <w:spacing w:val="6"/>
        </w:rPr>
        <w:t>/</w:t>
      </w:r>
      <w:r>
        <w:rPr>
          <w:spacing w:val="5"/>
        </w:rPr>
        <w:t>产品。</w:t>
      </w:r>
    </w:p>
    <w:p w14:paraId="2B244A5C">
      <w:pPr>
        <w:pStyle w:val="2"/>
        <w:spacing w:before="172" w:line="241" w:lineRule="auto"/>
        <w:ind w:left="647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考核指标：</w:t>
      </w:r>
    </w:p>
    <w:p w14:paraId="09B883BF">
      <w:pPr>
        <w:pStyle w:val="2"/>
        <w:spacing w:before="172" w:line="294" w:lineRule="auto"/>
        <w:ind w:left="5" w:right="160" w:firstLine="630"/>
      </w:pPr>
      <w:r>
        <w:rPr>
          <w:spacing w:val="6"/>
        </w:rPr>
        <w:t>（</w:t>
      </w:r>
      <w:r>
        <w:rPr>
          <w:rFonts w:ascii="宋体" w:hAnsi="宋体" w:eastAsia="宋体" w:cs="宋体"/>
          <w:spacing w:val="6"/>
        </w:rPr>
        <w:t>1</w:t>
      </w:r>
      <w:r>
        <w:rPr>
          <w:spacing w:val="6"/>
        </w:rPr>
        <w:t>）完成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6"/>
        </w:rPr>
        <w:t>3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6"/>
        </w:rPr>
        <w:t>种以上出生缺陷动物模型或类器官疾病模型，</w:t>
      </w:r>
      <w:r>
        <w:t xml:space="preserve"> </w:t>
      </w:r>
      <w:r>
        <w:rPr>
          <w:spacing w:val="7"/>
        </w:rPr>
        <w:t>揭示</w:t>
      </w:r>
      <w:r>
        <w:rPr>
          <w:spacing w:val="-43"/>
        </w:rPr>
        <w:t xml:space="preserve"> </w:t>
      </w:r>
      <w:r>
        <w:rPr>
          <w:rFonts w:ascii="宋体" w:hAnsi="宋体" w:eastAsia="宋体" w:cs="宋体"/>
          <w:spacing w:val="7"/>
        </w:rPr>
        <w:t xml:space="preserve">3 </w:t>
      </w:r>
      <w:r>
        <w:rPr>
          <w:spacing w:val="7"/>
        </w:rPr>
        <w:t>个以上出生缺陷新的致病基因和发病机制。</w:t>
      </w:r>
    </w:p>
    <w:p w14:paraId="53B1FBCE">
      <w:pPr>
        <w:pStyle w:val="2"/>
        <w:spacing w:before="176" w:line="307" w:lineRule="auto"/>
        <w:ind w:right="81" w:firstLine="635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2</w:t>
      </w:r>
      <w:r>
        <w:rPr>
          <w:spacing w:val="11"/>
        </w:rPr>
        <w:t>）建立十万级孕期筛查</w:t>
      </w:r>
      <w:r>
        <w:rPr>
          <w:rFonts w:ascii="宋体" w:hAnsi="宋体" w:eastAsia="宋体" w:cs="宋体"/>
          <w:spacing w:val="11"/>
        </w:rPr>
        <w:t>/</w:t>
      </w:r>
      <w:r>
        <w:rPr>
          <w:spacing w:val="11"/>
        </w:rPr>
        <w:t>产前诊断</w:t>
      </w:r>
      <w:r>
        <w:rPr>
          <w:rFonts w:ascii="宋体" w:hAnsi="宋体" w:eastAsia="宋体" w:cs="宋体"/>
          <w:spacing w:val="11"/>
        </w:rPr>
        <w:t>/</w:t>
      </w:r>
      <w:r>
        <w:rPr>
          <w:spacing w:val="11"/>
        </w:rPr>
        <w:t>新生儿疾病筛查</w:t>
      </w:r>
      <w:r>
        <w:rPr>
          <w:spacing w:val="10"/>
        </w:rPr>
        <w:t>数据</w:t>
      </w:r>
      <w:r>
        <w:t xml:space="preserve"> </w:t>
      </w:r>
      <w:r>
        <w:rPr>
          <w:spacing w:val="14"/>
        </w:rPr>
        <w:t>库，构建不少于</w:t>
      </w:r>
      <w:r>
        <w:rPr>
          <w:spacing w:val="-41"/>
        </w:rPr>
        <w:t xml:space="preserve"> </w:t>
      </w:r>
      <w:r>
        <w:rPr>
          <w:rFonts w:ascii="宋体" w:hAnsi="宋体" w:eastAsia="宋体" w:cs="宋体"/>
          <w:spacing w:val="14"/>
        </w:rPr>
        <w:t>5000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14"/>
        </w:rPr>
        <w:t>例出生缺陷遗传变异基因型</w:t>
      </w:r>
      <w:r>
        <w:rPr>
          <w:rFonts w:ascii="宋体" w:hAnsi="宋体" w:eastAsia="宋体" w:cs="宋体"/>
          <w:spacing w:val="14"/>
        </w:rPr>
        <w:t>-</w:t>
      </w:r>
      <w:r>
        <w:rPr>
          <w:spacing w:val="14"/>
        </w:rPr>
        <w:t>表型关联图</w:t>
      </w:r>
      <w:r>
        <w:t xml:space="preserve"> 谱。</w:t>
      </w:r>
    </w:p>
    <w:p w14:paraId="1B53959D">
      <w:pPr>
        <w:pStyle w:val="2"/>
        <w:spacing w:before="189" w:line="293" w:lineRule="auto"/>
        <w:ind w:left="32" w:right="83" w:firstLine="603"/>
      </w:pPr>
      <w:r>
        <w:rPr>
          <w:spacing w:val="9"/>
        </w:rPr>
        <w:t>（</w:t>
      </w:r>
      <w:r>
        <w:rPr>
          <w:rFonts w:ascii="宋体" w:hAnsi="宋体" w:eastAsia="宋体" w:cs="宋体"/>
          <w:spacing w:val="9"/>
        </w:rPr>
        <w:t>3</w:t>
      </w:r>
      <w:r>
        <w:rPr>
          <w:spacing w:val="9"/>
        </w:rPr>
        <w:t>）完成</w:t>
      </w:r>
      <w:r>
        <w:rPr>
          <w:spacing w:val="-50"/>
        </w:rPr>
        <w:t xml:space="preserve"> </w:t>
      </w:r>
      <w:r>
        <w:rPr>
          <w:rFonts w:ascii="宋体" w:hAnsi="宋体" w:eastAsia="宋体" w:cs="宋体"/>
          <w:spacing w:val="9"/>
        </w:rPr>
        <w:t>2~3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9"/>
        </w:rPr>
        <w:t>项出生缺陷基因治疗方案的临床前研究，在</w:t>
      </w:r>
      <w:r>
        <w:t xml:space="preserve"> </w:t>
      </w:r>
      <w:r>
        <w:rPr>
          <w:spacing w:val="4"/>
        </w:rPr>
        <w:t>国家卫生健康委备案基因治疗临床研究</w:t>
      </w:r>
      <w:r>
        <w:rPr>
          <w:spacing w:val="-25"/>
        </w:rPr>
        <w:t xml:space="preserve"> </w:t>
      </w:r>
      <w:r>
        <w:rPr>
          <w:rFonts w:ascii="宋体" w:hAnsi="宋体" w:eastAsia="宋体" w:cs="宋体"/>
          <w:spacing w:val="4"/>
        </w:rPr>
        <w:t>1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spacing w:val="4"/>
        </w:rPr>
        <w:t>项。</w:t>
      </w:r>
    </w:p>
    <w:p w14:paraId="5112974D">
      <w:pPr>
        <w:spacing w:line="293" w:lineRule="auto"/>
        <w:sectPr>
          <w:footerReference r:id="rId26" w:type="default"/>
          <w:pgSz w:w="11907" w:h="16840"/>
          <w:pgMar w:top="1431" w:right="1391" w:bottom="1864" w:left="1596" w:header="0" w:footer="1468" w:gutter="0"/>
          <w:cols w:space="720" w:num="1"/>
        </w:sectPr>
      </w:pPr>
    </w:p>
    <w:p w14:paraId="2101B598">
      <w:pPr>
        <w:spacing w:line="336" w:lineRule="auto"/>
        <w:rPr>
          <w:rFonts w:ascii="Arial"/>
          <w:sz w:val="21"/>
        </w:rPr>
      </w:pPr>
    </w:p>
    <w:p w14:paraId="521C8DD7">
      <w:pPr>
        <w:spacing w:line="337" w:lineRule="auto"/>
        <w:rPr>
          <w:rFonts w:ascii="Arial"/>
          <w:sz w:val="21"/>
        </w:rPr>
      </w:pPr>
    </w:p>
    <w:p w14:paraId="64D3F3B0">
      <w:pPr>
        <w:pStyle w:val="2"/>
        <w:spacing w:before="101" w:line="411" w:lineRule="exact"/>
        <w:ind w:left="647"/>
        <w:outlineLvl w:val="2"/>
      </w:pPr>
      <w:r>
        <w:rPr>
          <w:rFonts w:ascii="宋体" w:hAnsi="宋体" w:eastAsia="宋体" w:cs="宋体"/>
          <w:b/>
          <w:bCs/>
          <w:spacing w:val="-2"/>
          <w:position w:val="1"/>
        </w:rPr>
        <w:t>3.</w:t>
      </w:r>
      <w:r>
        <w:rPr>
          <w:b/>
          <w:bCs/>
          <w:spacing w:val="-2"/>
          <w:position w:val="1"/>
        </w:rPr>
        <w:t>立项方式：</w:t>
      </w:r>
      <w:r>
        <w:rPr>
          <w:spacing w:val="-2"/>
          <w:position w:val="1"/>
        </w:rPr>
        <w:t>定向委托</w:t>
      </w:r>
    </w:p>
    <w:p w14:paraId="73CAC6BB">
      <w:pPr>
        <w:pStyle w:val="2"/>
        <w:spacing w:before="167" w:line="241" w:lineRule="auto"/>
        <w:ind w:left="639"/>
        <w:outlineLvl w:val="2"/>
      </w:pPr>
      <w:r>
        <w:rPr>
          <w:rFonts w:ascii="宋体" w:hAnsi="宋体" w:eastAsia="宋体" w:cs="宋体"/>
          <w:b/>
          <w:bCs/>
          <w:spacing w:val="4"/>
        </w:rPr>
        <w:t>4.</w:t>
      </w:r>
      <w:r>
        <w:rPr>
          <w:b/>
          <w:bCs/>
          <w:spacing w:val="4"/>
        </w:rPr>
        <w:t>有关说明：</w:t>
      </w:r>
      <w:r>
        <w:rPr>
          <w:spacing w:val="4"/>
        </w:rPr>
        <w:t>该项目由国家卫生健康委出生缺陷研究与预防</w:t>
      </w:r>
    </w:p>
    <w:p w14:paraId="243C3474">
      <w:pPr>
        <w:pStyle w:val="2"/>
        <w:spacing w:before="194" w:line="219" w:lineRule="auto"/>
        <w:ind w:left="16"/>
      </w:pPr>
      <w:r>
        <w:rPr>
          <w:spacing w:val="8"/>
        </w:rPr>
        <w:t>重点实验室依托单位作为项目承担单位组织申报。</w:t>
      </w:r>
    </w:p>
    <w:p w14:paraId="6DD9E625">
      <w:pPr>
        <w:spacing w:line="342" w:lineRule="auto"/>
        <w:rPr>
          <w:rFonts w:ascii="Arial"/>
          <w:sz w:val="21"/>
        </w:rPr>
      </w:pPr>
    </w:p>
    <w:p w14:paraId="53904500">
      <w:pPr>
        <w:spacing w:line="342" w:lineRule="auto"/>
        <w:rPr>
          <w:rFonts w:ascii="Arial"/>
          <w:sz w:val="21"/>
        </w:rPr>
      </w:pPr>
    </w:p>
    <w:p w14:paraId="52BB8CEC">
      <w:pPr>
        <w:spacing w:before="101" w:line="339" w:lineRule="auto"/>
        <w:ind w:left="7" w:right="97" w:firstLine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专项三 精准医疗导向的抑郁障碍多模态早</w:t>
      </w:r>
      <w:r>
        <w:rPr>
          <w:rFonts w:ascii="黑体" w:hAnsi="黑体" w:eastAsia="黑体" w:cs="黑体"/>
          <w:spacing w:val="10"/>
          <w:sz w:val="31"/>
          <w:szCs w:val="31"/>
        </w:rPr>
        <w:t>期筛查与转化干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预系统研究</w:t>
      </w:r>
    </w:p>
    <w:p w14:paraId="352DEC0C">
      <w:pPr>
        <w:pStyle w:val="2"/>
        <w:spacing w:before="7" w:line="333" w:lineRule="auto"/>
        <w:ind w:firstLine="664"/>
      </w:pPr>
      <w:r>
        <w:rPr>
          <w:rFonts w:ascii="宋体" w:hAnsi="宋体" w:eastAsia="宋体" w:cs="宋体"/>
          <w:b/>
          <w:bCs/>
          <w:spacing w:val="3"/>
        </w:rPr>
        <w:t>1.</w:t>
      </w:r>
      <w:r>
        <w:rPr>
          <w:b/>
          <w:bCs/>
          <w:spacing w:val="3"/>
        </w:rPr>
        <w:t>研究内容：</w:t>
      </w:r>
      <w:r>
        <w:rPr>
          <w:spacing w:val="3"/>
        </w:rPr>
        <w:t>针对抑郁障碍早期筛查技术局限、个体化干预</w:t>
      </w:r>
      <w:r>
        <w:rPr>
          <w:spacing w:val="7"/>
        </w:rPr>
        <w:t xml:space="preserve"> </w:t>
      </w:r>
      <w:r>
        <w:rPr>
          <w:spacing w:val="-2"/>
        </w:rPr>
        <w:t>不足等问题，以精准医疗为导向，整合多模态数据（如语音</w:t>
      </w:r>
      <w:r>
        <w:rPr>
          <w:spacing w:val="-3"/>
        </w:rPr>
        <w:t>文本、</w:t>
      </w:r>
      <w:r>
        <w:t xml:space="preserve"> </w:t>
      </w:r>
      <w:r>
        <w:rPr>
          <w:spacing w:val="5"/>
        </w:rPr>
        <w:t>面部表情、姿态步态等行为特征、与临床数据、生理信号、多模</w:t>
      </w:r>
      <w:r>
        <w:rPr>
          <w:spacing w:val="11"/>
        </w:rPr>
        <w:t xml:space="preserve"> </w:t>
      </w:r>
      <w:r>
        <w:rPr>
          <w:spacing w:val="12"/>
        </w:rPr>
        <w:t>态脑成像等</w:t>
      </w:r>
      <w:r>
        <w:rPr>
          <w:spacing w:val="-63"/>
        </w:rPr>
        <w:t>），</w:t>
      </w:r>
      <w:r>
        <w:rPr>
          <w:spacing w:val="12"/>
        </w:rPr>
        <w:t>利用机器学习算法构建多源异构数据融合模型，</w:t>
      </w:r>
      <w:r>
        <w:t xml:space="preserve"> </w:t>
      </w:r>
      <w:r>
        <w:rPr>
          <w:spacing w:val="5"/>
        </w:rPr>
        <w:t>开发跨场景适应性早期智能筛查系统；基于诱导多能干细胞技术</w:t>
      </w:r>
      <w:r>
        <w:rPr>
          <w:spacing w:val="11"/>
        </w:rPr>
        <w:t xml:space="preserve"> </w:t>
      </w:r>
      <w:r>
        <w:rPr>
          <w:spacing w:val="5"/>
        </w:rPr>
        <w:t>建立个体化神经发育与功能仿真模型，结合高通量药物筛选平台</w:t>
      </w:r>
      <w:r>
        <w:rPr>
          <w:spacing w:val="11"/>
        </w:rPr>
        <w:t xml:space="preserve"> </w:t>
      </w:r>
      <w:r>
        <w:rPr>
          <w:spacing w:val="5"/>
        </w:rPr>
        <w:t>实现药物敏感性评估与多维药物筛选；研发融合数字疗法、智能</w:t>
      </w:r>
      <w:r>
        <w:rPr>
          <w:spacing w:val="11"/>
        </w:rPr>
        <w:t xml:space="preserve"> </w:t>
      </w:r>
      <w:r>
        <w:rPr>
          <w:spacing w:val="5"/>
        </w:rPr>
        <w:t>药物推荐及动态监测的个性化干预系统，并建立涵盖多维数据的</w:t>
      </w:r>
      <w:r>
        <w:rPr>
          <w:spacing w:val="11"/>
        </w:rPr>
        <w:t xml:space="preserve"> </w:t>
      </w:r>
      <w:r>
        <w:rPr>
          <w:spacing w:val="4"/>
        </w:rPr>
        <w:t>抑郁障碍地区临床数据库，推动</w:t>
      </w:r>
      <w:r>
        <w:rPr>
          <w:rFonts w:ascii="宋体" w:hAnsi="宋体" w:eastAsia="宋体" w:cs="宋体"/>
          <w:spacing w:val="4"/>
        </w:rPr>
        <w:t>“</w:t>
      </w:r>
      <w:r>
        <w:rPr>
          <w:spacing w:val="4"/>
        </w:rPr>
        <w:t>筛查</w:t>
      </w:r>
      <w:r>
        <w:rPr>
          <w:rFonts w:ascii="宋体" w:hAnsi="宋体" w:eastAsia="宋体" w:cs="宋体"/>
          <w:spacing w:val="4"/>
        </w:rPr>
        <w:t>-</w:t>
      </w:r>
      <w:r>
        <w:rPr>
          <w:spacing w:val="4"/>
        </w:rPr>
        <w:t>诊</w:t>
      </w:r>
      <w:r>
        <w:rPr>
          <w:spacing w:val="3"/>
        </w:rPr>
        <w:t>断</w:t>
      </w:r>
      <w:r>
        <w:rPr>
          <w:rFonts w:ascii="宋体" w:hAnsi="宋体" w:eastAsia="宋体" w:cs="宋体"/>
          <w:spacing w:val="3"/>
        </w:rPr>
        <w:t>-</w:t>
      </w:r>
      <w:r>
        <w:rPr>
          <w:spacing w:val="3"/>
        </w:rPr>
        <w:t>治疗</w:t>
      </w:r>
      <w:r>
        <w:rPr>
          <w:spacing w:val="-110"/>
        </w:rPr>
        <w:t xml:space="preserve"> </w:t>
      </w:r>
      <w:r>
        <w:rPr>
          <w:rFonts w:ascii="宋体" w:hAnsi="宋体" w:eastAsia="宋体" w:cs="宋体"/>
          <w:spacing w:val="3"/>
        </w:rPr>
        <w:t>”</w:t>
      </w:r>
      <w:r>
        <w:rPr>
          <w:spacing w:val="3"/>
        </w:rPr>
        <w:t>全链条精准</w:t>
      </w:r>
      <w:r>
        <w:t xml:space="preserve"> </w:t>
      </w:r>
      <w:r>
        <w:rPr>
          <w:spacing w:val="7"/>
        </w:rPr>
        <w:t>化与诊疗效率提升。</w:t>
      </w:r>
    </w:p>
    <w:p w14:paraId="1B633F06">
      <w:pPr>
        <w:pStyle w:val="2"/>
        <w:spacing w:before="193" w:line="241" w:lineRule="auto"/>
        <w:ind w:left="644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考核指标：</w:t>
      </w:r>
    </w:p>
    <w:p w14:paraId="1C2311FF">
      <w:pPr>
        <w:pStyle w:val="2"/>
        <w:spacing w:before="173" w:line="310" w:lineRule="auto"/>
        <w:ind w:left="22" w:firstLine="610"/>
      </w:pPr>
      <w:r>
        <w:rPr>
          <w:spacing w:val="-5"/>
        </w:rPr>
        <w:t>（</w:t>
      </w:r>
      <w:r>
        <w:rPr>
          <w:rFonts w:ascii="宋体" w:hAnsi="宋体" w:eastAsia="宋体" w:cs="宋体"/>
          <w:spacing w:val="-5"/>
        </w:rPr>
        <w:t>1</w:t>
      </w:r>
      <w:r>
        <w:rPr>
          <w:spacing w:val="-5"/>
        </w:rPr>
        <w:t>）构建</w:t>
      </w:r>
      <w:r>
        <w:rPr>
          <w:spacing w:val="-30"/>
        </w:rPr>
        <w:t xml:space="preserve"> </w:t>
      </w:r>
      <w:r>
        <w:rPr>
          <w:rFonts w:ascii="宋体" w:hAnsi="宋体" w:eastAsia="宋体" w:cs="宋体"/>
          <w:spacing w:val="-5"/>
        </w:rPr>
        <w:t>1-2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-5"/>
        </w:rPr>
        <w:t>套基于多模态数据</w:t>
      </w:r>
      <w:r>
        <w:rPr>
          <w:rFonts w:ascii="宋体" w:hAnsi="宋体" w:eastAsia="宋体" w:cs="宋体"/>
          <w:spacing w:val="-5"/>
        </w:rPr>
        <w:t>(</w:t>
      </w:r>
      <w:r>
        <w:rPr>
          <w:spacing w:val="-5"/>
        </w:rPr>
        <w:t>语音、表情、步态、临床、</w:t>
      </w:r>
      <w:r>
        <w:t xml:space="preserve"> </w:t>
      </w:r>
      <w:r>
        <w:rPr>
          <w:spacing w:val="8"/>
        </w:rPr>
        <w:t>生理及脑影像</w:t>
      </w:r>
      <w:r>
        <w:rPr>
          <w:rFonts w:ascii="宋体" w:hAnsi="宋体" w:eastAsia="宋体" w:cs="宋体"/>
          <w:spacing w:val="8"/>
        </w:rPr>
        <w:t>)</w:t>
      </w:r>
      <w:r>
        <w:rPr>
          <w:spacing w:val="8"/>
        </w:rPr>
        <w:t>的抑郁障碍早期筛查模型，</w:t>
      </w:r>
      <w:r>
        <w:rPr>
          <w:spacing w:val="7"/>
        </w:rPr>
        <w:t>在不少于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7"/>
        </w:rPr>
        <w:t>100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spacing w:val="7"/>
        </w:rPr>
        <w:t>例临床</w:t>
      </w:r>
      <w:r>
        <w:t xml:space="preserve"> </w:t>
      </w:r>
      <w:r>
        <w:rPr>
          <w:spacing w:val="6"/>
        </w:rPr>
        <w:t>队列中进行验证，预测准确率</w:t>
      </w:r>
      <w:r>
        <w:rPr>
          <w:rFonts w:ascii="宋体" w:hAnsi="宋体" w:eastAsia="宋体" w:cs="宋体"/>
          <w:spacing w:val="6"/>
        </w:rPr>
        <w:t>≥85%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6"/>
        </w:rPr>
        <w:t>；</w:t>
      </w:r>
    </w:p>
    <w:p w14:paraId="671E9FC3">
      <w:pPr>
        <w:pStyle w:val="2"/>
        <w:spacing w:before="176" w:line="293" w:lineRule="auto"/>
        <w:ind w:left="10" w:right="6" w:firstLine="622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2</w:t>
      </w:r>
      <w:r>
        <w:rPr>
          <w:spacing w:val="11"/>
        </w:rPr>
        <w:t>）开发适用于不同应用场景的智能筛查系统，跨场景适</w:t>
      </w:r>
      <w:r>
        <w:rPr>
          <w:spacing w:val="9"/>
        </w:rPr>
        <w:t xml:space="preserve"> </w:t>
      </w:r>
      <w:r>
        <w:rPr>
          <w:spacing w:val="4"/>
        </w:rPr>
        <w:t>应性验证准确率</w:t>
      </w:r>
      <w:r>
        <w:rPr>
          <w:rFonts w:ascii="宋体" w:hAnsi="宋体" w:eastAsia="宋体" w:cs="宋体"/>
          <w:spacing w:val="4"/>
        </w:rPr>
        <w:t>≥80%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4"/>
        </w:rPr>
        <w:t>，并获得</w:t>
      </w:r>
      <w:r>
        <w:rPr>
          <w:rFonts w:ascii="宋体" w:hAnsi="宋体" w:eastAsia="宋体" w:cs="宋体"/>
          <w:spacing w:val="4"/>
        </w:rPr>
        <w:t>1</w:t>
      </w:r>
      <w:r>
        <w:rPr>
          <w:spacing w:val="4"/>
        </w:rPr>
        <w:t>项软件著作权授权及推广应用。</w:t>
      </w:r>
    </w:p>
    <w:p w14:paraId="356CDF27">
      <w:pPr>
        <w:spacing w:line="293" w:lineRule="auto"/>
        <w:sectPr>
          <w:footerReference r:id="rId27" w:type="default"/>
          <w:pgSz w:w="11907" w:h="16840"/>
          <w:pgMar w:top="1431" w:right="1377" w:bottom="1864" w:left="1598" w:header="0" w:footer="1468" w:gutter="0"/>
          <w:cols w:space="720" w:num="1"/>
        </w:sectPr>
      </w:pPr>
    </w:p>
    <w:p w14:paraId="3BD37924">
      <w:pPr>
        <w:spacing w:line="337" w:lineRule="auto"/>
        <w:rPr>
          <w:rFonts w:ascii="Arial"/>
          <w:sz w:val="21"/>
        </w:rPr>
      </w:pPr>
    </w:p>
    <w:p w14:paraId="16A6A50D">
      <w:pPr>
        <w:spacing w:line="337" w:lineRule="auto"/>
        <w:rPr>
          <w:rFonts w:ascii="Arial"/>
          <w:sz w:val="21"/>
        </w:rPr>
      </w:pPr>
    </w:p>
    <w:p w14:paraId="33471A3B">
      <w:pPr>
        <w:pStyle w:val="2"/>
        <w:spacing w:before="101" w:line="324" w:lineRule="auto"/>
        <w:ind w:left="3" w:firstLine="630"/>
      </w:pPr>
      <w:r>
        <w:rPr>
          <w:spacing w:val="-1"/>
        </w:rPr>
        <w:t>（</w:t>
      </w:r>
      <w:r>
        <w:rPr>
          <w:rFonts w:ascii="宋体" w:hAnsi="宋体" w:eastAsia="宋体" w:cs="宋体"/>
          <w:spacing w:val="-1"/>
        </w:rPr>
        <w:t>3</w:t>
      </w:r>
      <w:r>
        <w:rPr>
          <w:spacing w:val="-1"/>
        </w:rPr>
        <w:t>）建立</w:t>
      </w:r>
      <w:r>
        <w:rPr>
          <w:spacing w:val="-42"/>
        </w:rPr>
        <w:t xml:space="preserve"> </w:t>
      </w:r>
      <w:r>
        <w:rPr>
          <w:rFonts w:ascii="宋体" w:hAnsi="宋体" w:eastAsia="宋体" w:cs="宋体"/>
          <w:spacing w:val="-1"/>
        </w:rPr>
        <w:t>5-6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-1"/>
        </w:rPr>
        <w:t>个基于</w:t>
      </w:r>
      <w:r>
        <w:rPr>
          <w:spacing w:val="-42"/>
        </w:rPr>
        <w:t xml:space="preserve"> </w:t>
      </w:r>
      <w:r>
        <w:rPr>
          <w:rFonts w:ascii="宋体" w:hAnsi="宋体" w:eastAsia="宋体" w:cs="宋体"/>
          <w:spacing w:val="-1"/>
        </w:rPr>
        <w:t xml:space="preserve">iPSC </w:t>
      </w:r>
      <w:r>
        <w:rPr>
          <w:spacing w:val="-1"/>
        </w:rPr>
        <w:t>技术的个体化神经元发育与功能</w:t>
      </w:r>
      <w:r>
        <w:t xml:space="preserve"> </w:t>
      </w:r>
      <w:r>
        <w:rPr>
          <w:spacing w:val="5"/>
        </w:rPr>
        <w:t>评估模型，找出抑郁障碍患者发病的分子机理及疾病表型；建立</w:t>
      </w:r>
      <w:r>
        <w:rPr>
          <w:spacing w:val="9"/>
        </w:rPr>
        <w:t xml:space="preserve"> </w:t>
      </w:r>
      <w:r>
        <w:rPr>
          <w:rFonts w:ascii="宋体" w:hAnsi="宋体" w:eastAsia="宋体" w:cs="宋体"/>
          <w:spacing w:val="7"/>
        </w:rPr>
        <w:t>1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7"/>
        </w:rPr>
        <w:t>个抑郁障碍患者来源的诱导多能干细胞分化神经元库；结合高</w:t>
      </w:r>
      <w:r>
        <w:t xml:space="preserve"> </w:t>
      </w:r>
      <w:r>
        <w:rPr>
          <w:spacing w:val="3"/>
        </w:rPr>
        <w:t>通量药物筛选平台，在不少于</w:t>
      </w:r>
      <w:r>
        <w:rPr>
          <w:spacing w:val="-28"/>
        </w:rPr>
        <w:t xml:space="preserve"> </w:t>
      </w:r>
      <w:r>
        <w:rPr>
          <w:rFonts w:ascii="宋体" w:hAnsi="宋体" w:eastAsia="宋体" w:cs="宋体"/>
          <w:spacing w:val="3"/>
        </w:rPr>
        <w:t>100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spacing w:val="3"/>
        </w:rPr>
        <w:t>例临床样本中验证药物敏感性</w:t>
      </w:r>
      <w:r>
        <w:t xml:space="preserve"> </w:t>
      </w:r>
      <w:r>
        <w:rPr>
          <w:spacing w:val="4"/>
        </w:rPr>
        <w:t>预测准确率</w:t>
      </w:r>
      <w:r>
        <w:rPr>
          <w:rFonts w:ascii="宋体" w:hAnsi="宋体" w:eastAsia="宋体" w:cs="宋体"/>
          <w:spacing w:val="4"/>
        </w:rPr>
        <w:t xml:space="preserve">≥80% </w:t>
      </w:r>
      <w:r>
        <w:rPr>
          <w:spacing w:val="4"/>
        </w:rPr>
        <w:t>，筛选出</w:t>
      </w:r>
      <w:r>
        <w:rPr>
          <w:spacing w:val="-43"/>
        </w:rPr>
        <w:t xml:space="preserve"> </w:t>
      </w:r>
      <w:r>
        <w:rPr>
          <w:rFonts w:ascii="宋体" w:hAnsi="宋体" w:eastAsia="宋体" w:cs="宋体"/>
          <w:spacing w:val="4"/>
        </w:rPr>
        <w:t>3-5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4"/>
        </w:rPr>
        <w:t>个潜在治疗药物。</w:t>
      </w:r>
    </w:p>
    <w:p w14:paraId="0804BC66">
      <w:pPr>
        <w:pStyle w:val="2"/>
        <w:spacing w:before="173" w:line="310" w:lineRule="auto"/>
        <w:ind w:left="7" w:firstLine="626"/>
      </w:pPr>
      <w:r>
        <w:rPr>
          <w:spacing w:val="21"/>
        </w:rPr>
        <w:t>（</w:t>
      </w:r>
      <w:r>
        <w:rPr>
          <w:rFonts w:ascii="宋体" w:hAnsi="宋体" w:eastAsia="宋体" w:cs="宋体"/>
          <w:spacing w:val="21"/>
        </w:rPr>
        <w:t>4</w:t>
      </w:r>
      <w:r>
        <w:rPr>
          <w:spacing w:val="21"/>
        </w:rPr>
        <w:t>）建立</w:t>
      </w:r>
      <w:r>
        <w:rPr>
          <w:spacing w:val="-22"/>
        </w:rPr>
        <w:t xml:space="preserve"> </w:t>
      </w:r>
      <w:r>
        <w:rPr>
          <w:rFonts w:ascii="宋体" w:hAnsi="宋体" w:eastAsia="宋体" w:cs="宋体"/>
          <w:spacing w:val="21"/>
        </w:rPr>
        <w:t>1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21"/>
        </w:rPr>
        <w:t>个公开的多模态抑郁障碍专病</w:t>
      </w:r>
      <w:r>
        <w:rPr>
          <w:spacing w:val="20"/>
        </w:rPr>
        <w:t>数据库，涵盖</w:t>
      </w:r>
      <w:r>
        <w:t xml:space="preserve"> </w:t>
      </w:r>
      <w:r>
        <w:rPr>
          <w:rFonts w:ascii="宋体" w:hAnsi="宋体" w:eastAsia="宋体" w:cs="宋体"/>
          <w:spacing w:val="5"/>
        </w:rPr>
        <w:t>≥400</w:t>
      </w:r>
      <w:r>
        <w:rPr>
          <w:rFonts w:ascii="宋体" w:hAnsi="宋体" w:eastAsia="宋体" w:cs="宋体"/>
          <w:spacing w:val="-65"/>
        </w:rPr>
        <w:t xml:space="preserve"> </w:t>
      </w:r>
      <w:r>
        <w:rPr>
          <w:spacing w:val="5"/>
        </w:rPr>
        <w:t>例患者的多维数据；制定并发布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5"/>
        </w:rPr>
        <w:t>1-2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5"/>
        </w:rPr>
        <w:t>部抑郁障碍精准诊疗</w:t>
      </w:r>
      <w:r>
        <w:t xml:space="preserve"> </w:t>
      </w:r>
      <w:r>
        <w:rPr>
          <w:spacing w:val="5"/>
        </w:rPr>
        <w:t>技术规范或专家共识，实现区域诊疗效率提升</w:t>
      </w:r>
      <w:r>
        <w:rPr>
          <w:spacing w:val="-43"/>
        </w:rPr>
        <w:t xml:space="preserve"> </w:t>
      </w:r>
      <w:r>
        <w:rPr>
          <w:rFonts w:ascii="宋体" w:hAnsi="宋体" w:eastAsia="宋体" w:cs="宋体"/>
          <w:spacing w:val="5"/>
        </w:rPr>
        <w:t xml:space="preserve">20% </w:t>
      </w:r>
      <w:r>
        <w:rPr>
          <w:spacing w:val="5"/>
        </w:rPr>
        <w:t>以上。</w:t>
      </w:r>
    </w:p>
    <w:p w14:paraId="38979EFE">
      <w:pPr>
        <w:pStyle w:val="2"/>
        <w:spacing w:before="175" w:line="411" w:lineRule="exact"/>
        <w:ind w:left="648"/>
      </w:pPr>
      <w:r>
        <w:rPr>
          <w:rFonts w:ascii="宋体" w:hAnsi="宋体" w:eastAsia="宋体" w:cs="宋体"/>
          <w:position w:val="1"/>
        </w:rPr>
        <w:t>3.</w:t>
      </w:r>
      <w:r>
        <w:rPr>
          <w:position w:val="1"/>
        </w:rPr>
        <w:t>立项方式：定向委托</w:t>
      </w:r>
    </w:p>
    <w:p w14:paraId="3EE3E659">
      <w:pPr>
        <w:pStyle w:val="2"/>
        <w:spacing w:before="167" w:line="288" w:lineRule="auto"/>
        <w:ind w:left="13" w:right="2" w:firstLine="627"/>
      </w:pPr>
      <w:r>
        <w:rPr>
          <w:rFonts w:ascii="宋体" w:hAnsi="宋体" w:eastAsia="宋体" w:cs="宋体"/>
          <w:spacing w:val="5"/>
        </w:rPr>
        <w:t>4.</w:t>
      </w:r>
      <w:r>
        <w:rPr>
          <w:spacing w:val="5"/>
        </w:rPr>
        <w:t>有关说明：该项目由湖南省抑郁障碍临床医学研</w:t>
      </w:r>
      <w:r>
        <w:rPr>
          <w:spacing w:val="4"/>
        </w:rPr>
        <w:t>究中心作</w:t>
      </w:r>
      <w:r>
        <w:t xml:space="preserve"> </w:t>
      </w:r>
      <w:r>
        <w:rPr>
          <w:spacing w:val="7"/>
        </w:rPr>
        <w:t>为项目承担单位组织申报。</w:t>
      </w:r>
    </w:p>
    <w:p w14:paraId="1826D288">
      <w:pPr>
        <w:spacing w:line="248" w:lineRule="auto"/>
        <w:rPr>
          <w:rFonts w:ascii="Arial"/>
          <w:sz w:val="21"/>
        </w:rPr>
      </w:pPr>
    </w:p>
    <w:p w14:paraId="57FA2F80">
      <w:pPr>
        <w:spacing w:line="248" w:lineRule="auto"/>
        <w:rPr>
          <w:rFonts w:ascii="Arial"/>
          <w:sz w:val="21"/>
        </w:rPr>
      </w:pPr>
    </w:p>
    <w:p w14:paraId="45403561">
      <w:pPr>
        <w:spacing w:line="248" w:lineRule="auto"/>
        <w:rPr>
          <w:rFonts w:ascii="Arial"/>
          <w:sz w:val="21"/>
        </w:rPr>
      </w:pPr>
    </w:p>
    <w:p w14:paraId="46D38FFB">
      <w:pPr>
        <w:spacing w:line="248" w:lineRule="auto"/>
        <w:rPr>
          <w:rFonts w:ascii="Arial"/>
          <w:sz w:val="21"/>
        </w:rPr>
      </w:pPr>
    </w:p>
    <w:p w14:paraId="4588AD55">
      <w:pPr>
        <w:spacing w:line="249" w:lineRule="auto"/>
        <w:rPr>
          <w:rFonts w:ascii="Arial"/>
          <w:sz w:val="21"/>
        </w:rPr>
      </w:pPr>
    </w:p>
    <w:p w14:paraId="02F78055">
      <w:pPr>
        <w:spacing w:before="101" w:line="344" w:lineRule="auto"/>
        <w:ind w:left="2" w:right="127" w:firstLine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专项四 基于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A</w:t>
      </w:r>
      <w:r>
        <w:rPr>
          <w:rFonts w:ascii="宋体" w:hAnsi="宋体" w:eastAsia="宋体" w:cs="宋体"/>
          <w:spacing w:val="-70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I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融合多模态医学信息的肺结节精准甄别技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术研发与应用</w:t>
      </w:r>
    </w:p>
    <w:p w14:paraId="67C67CD8">
      <w:pPr>
        <w:pStyle w:val="2"/>
        <w:spacing w:before="5" w:line="346" w:lineRule="auto"/>
        <w:ind w:left="8" w:firstLine="656"/>
        <w:jc w:val="both"/>
      </w:pPr>
      <w:r>
        <w:rPr>
          <w:rFonts w:ascii="宋体" w:hAnsi="宋体" w:eastAsia="宋体" w:cs="宋体"/>
          <w:b/>
          <w:bCs/>
          <w:spacing w:val="3"/>
        </w:rPr>
        <w:t>1.</w:t>
      </w:r>
      <w:r>
        <w:rPr>
          <w:b/>
          <w:bCs/>
          <w:spacing w:val="3"/>
        </w:rPr>
        <w:t>研究内容：</w:t>
      </w:r>
      <w:r>
        <w:rPr>
          <w:spacing w:val="3"/>
        </w:rPr>
        <w:t>基于大样本的筛查队列和肺癌长期随访队列，</w:t>
      </w:r>
      <w:r>
        <w:rPr>
          <w:spacing w:val="5"/>
        </w:rPr>
        <w:t xml:space="preserve"> 从筛查路径中可能获得的病灶图像资料、常规影像学资料、实验</w:t>
      </w:r>
      <w:r>
        <w:rPr>
          <w:spacing w:val="3"/>
        </w:rPr>
        <w:t xml:space="preserve"> </w:t>
      </w:r>
      <w:r>
        <w:rPr>
          <w:spacing w:val="5"/>
        </w:rPr>
        <w:t>室检查资料、生物多组学资料、一般资料等多维数据出发，筛选</w:t>
      </w:r>
      <w:r>
        <w:rPr>
          <w:spacing w:val="3"/>
        </w:rPr>
        <w:t xml:space="preserve"> </w:t>
      </w:r>
      <w:r>
        <w:rPr>
          <w:spacing w:val="5"/>
        </w:rPr>
        <w:t>与肺癌发生、发展、预后相关的标志物；针对图像、文本等多源</w:t>
      </w:r>
      <w:r>
        <w:rPr>
          <w:spacing w:val="3"/>
        </w:rPr>
        <w:t xml:space="preserve"> </w:t>
      </w:r>
      <w:r>
        <w:rPr>
          <w:spacing w:val="5"/>
        </w:rPr>
        <w:t>异构数据，发展更高效的神经网络新架构，预训练和自监督学习</w:t>
      </w:r>
      <w:r>
        <w:rPr>
          <w:spacing w:val="6"/>
        </w:rPr>
        <w:t xml:space="preserve"> </w:t>
      </w:r>
      <w:r>
        <w:rPr>
          <w:spacing w:val="5"/>
        </w:rPr>
        <w:t>方法；通过融入先验医学知识优化医学文本信息结构化深度学习</w:t>
      </w:r>
      <w:r>
        <w:rPr>
          <w:spacing w:val="3"/>
        </w:rPr>
        <w:t xml:space="preserve"> </w:t>
      </w:r>
      <w:r>
        <w:rPr>
          <w:spacing w:val="5"/>
        </w:rPr>
        <w:t>新方法；应用多组学大数据的降维分析处理技术建立基于生物检</w:t>
      </w:r>
    </w:p>
    <w:p w14:paraId="3039F03B">
      <w:pPr>
        <w:spacing w:line="346" w:lineRule="auto"/>
        <w:sectPr>
          <w:footerReference r:id="rId28" w:type="default"/>
          <w:pgSz w:w="11907" w:h="16840"/>
          <w:pgMar w:top="1431" w:right="1473" w:bottom="1864" w:left="1597" w:header="0" w:footer="1468" w:gutter="0"/>
          <w:cols w:space="720" w:num="1"/>
        </w:sectPr>
      </w:pPr>
    </w:p>
    <w:p w14:paraId="57C7236D">
      <w:pPr>
        <w:spacing w:line="346" w:lineRule="auto"/>
        <w:rPr>
          <w:rFonts w:ascii="Arial"/>
          <w:sz w:val="21"/>
        </w:rPr>
      </w:pPr>
    </w:p>
    <w:p w14:paraId="62853C52">
      <w:pPr>
        <w:spacing w:line="346" w:lineRule="auto"/>
        <w:rPr>
          <w:rFonts w:ascii="Arial"/>
          <w:sz w:val="21"/>
        </w:rPr>
      </w:pPr>
    </w:p>
    <w:p w14:paraId="302BC70D">
      <w:pPr>
        <w:pStyle w:val="2"/>
        <w:spacing w:before="101" w:line="342" w:lineRule="auto"/>
        <w:ind w:left="8" w:right="2" w:firstLine="4"/>
        <w:jc w:val="both"/>
      </w:pPr>
      <w:r>
        <w:rPr>
          <w:spacing w:val="5"/>
        </w:rPr>
        <w:t>测的肺癌早筛新技术；建立高鲁棒性、高稳定性的多模态医学信</w:t>
      </w:r>
      <w:r>
        <w:t xml:space="preserve"> </w:t>
      </w:r>
      <w:r>
        <w:rPr>
          <w:spacing w:val="5"/>
        </w:rPr>
        <w:t>息融合新方法。研发具有自主知识产权的肺癌人工智能早期筛查</w:t>
      </w:r>
      <w:r>
        <w:rPr>
          <w:spacing w:val="6"/>
        </w:rPr>
        <w:t xml:space="preserve"> </w:t>
      </w:r>
      <w:r>
        <w:rPr>
          <w:spacing w:val="17"/>
        </w:rPr>
        <w:t>平台，构建基于人工智能融合多模态医学信息的肺癌筛</w:t>
      </w:r>
      <w:r>
        <w:rPr>
          <w:spacing w:val="16"/>
        </w:rPr>
        <w:t>查新体</w:t>
      </w:r>
      <w:r>
        <w:t xml:space="preserve"> </w:t>
      </w:r>
      <w:r>
        <w:rPr>
          <w:spacing w:val="8"/>
        </w:rPr>
        <w:t>系，探索肺癌高风险人群管理新策略。</w:t>
      </w:r>
    </w:p>
    <w:p w14:paraId="574B99CD">
      <w:pPr>
        <w:pStyle w:val="2"/>
        <w:spacing w:line="241" w:lineRule="auto"/>
        <w:ind w:left="646"/>
        <w:outlineLvl w:val="2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考核指标：</w:t>
      </w:r>
    </w:p>
    <w:p w14:paraId="528FCFF3">
      <w:pPr>
        <w:pStyle w:val="2"/>
        <w:spacing w:before="173" w:line="294" w:lineRule="auto"/>
        <w:ind w:right="2" w:firstLine="634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1</w:t>
      </w:r>
      <w:r>
        <w:rPr>
          <w:spacing w:val="11"/>
        </w:rPr>
        <w:t>）构建稳定且基线资料完整的肺结节自然人群队列，规</w:t>
      </w:r>
      <w:r>
        <w:rPr>
          <w:spacing w:val="9"/>
        </w:rPr>
        <w:t xml:space="preserve"> </w:t>
      </w:r>
      <w:r>
        <w:rPr>
          <w:spacing w:val="-3"/>
        </w:rPr>
        <w:t>模超过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-3"/>
        </w:rPr>
        <w:t>10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-3"/>
        </w:rPr>
        <w:t>万例。</w:t>
      </w:r>
    </w:p>
    <w:p w14:paraId="6772E5F8">
      <w:pPr>
        <w:pStyle w:val="2"/>
        <w:spacing w:before="170" w:line="241" w:lineRule="auto"/>
        <w:ind w:left="634"/>
      </w:pPr>
      <w:r>
        <w:rPr>
          <w:spacing w:val="9"/>
        </w:rPr>
        <w:t>（</w:t>
      </w:r>
      <w:r>
        <w:rPr>
          <w:rFonts w:ascii="宋体" w:hAnsi="宋体" w:eastAsia="宋体" w:cs="宋体"/>
          <w:spacing w:val="9"/>
        </w:rPr>
        <w:t>2</w:t>
      </w:r>
      <w:r>
        <w:rPr>
          <w:spacing w:val="9"/>
        </w:rPr>
        <w:t>）构建一套肺结节早期诊断模型和风险预测模型。</w:t>
      </w:r>
    </w:p>
    <w:p w14:paraId="7771A3B9">
      <w:pPr>
        <w:pStyle w:val="2"/>
        <w:spacing w:before="175" w:line="288" w:lineRule="auto"/>
        <w:ind w:right="4" w:firstLine="634"/>
      </w:pPr>
      <w:r>
        <w:rPr>
          <w:spacing w:val="9"/>
        </w:rPr>
        <w:t>（</w:t>
      </w:r>
      <w:r>
        <w:rPr>
          <w:rFonts w:ascii="宋体" w:hAnsi="宋体" w:eastAsia="宋体" w:cs="宋体"/>
          <w:spacing w:val="9"/>
        </w:rPr>
        <w:t>3</w:t>
      </w:r>
      <w:r>
        <w:rPr>
          <w:spacing w:val="9"/>
        </w:rPr>
        <w:t>）筛选常规实验室检查结果，并找到</w:t>
      </w:r>
      <w:r>
        <w:rPr>
          <w:spacing w:val="-49"/>
        </w:rPr>
        <w:t xml:space="preserve"> </w:t>
      </w:r>
      <w:r>
        <w:rPr>
          <w:rFonts w:ascii="宋体" w:hAnsi="宋体" w:eastAsia="宋体" w:cs="宋体"/>
          <w:spacing w:val="9"/>
        </w:rPr>
        <w:t>2-3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9"/>
        </w:rPr>
        <w:t>个与早期肺癌</w:t>
      </w:r>
      <w:r>
        <w:t xml:space="preserve"> </w:t>
      </w:r>
      <w:r>
        <w:rPr>
          <w:spacing w:val="8"/>
        </w:rPr>
        <w:t>相关的标志性实验室指标。</w:t>
      </w:r>
    </w:p>
    <w:p w14:paraId="404B8E1A">
      <w:pPr>
        <w:pStyle w:val="2"/>
        <w:spacing w:before="189" w:line="293" w:lineRule="auto"/>
        <w:ind w:left="17" w:right="2" w:firstLine="616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4</w:t>
      </w:r>
      <w:r>
        <w:rPr>
          <w:spacing w:val="11"/>
        </w:rPr>
        <w:t>）建立一套基于多组学的肺癌早筛分子检测方法，在独</w:t>
      </w:r>
      <w:r>
        <w:rPr>
          <w:spacing w:val="9"/>
        </w:rPr>
        <w:t xml:space="preserve"> </w:t>
      </w:r>
      <w:r>
        <w:rPr>
          <w:spacing w:val="3"/>
        </w:rPr>
        <w:t>立验证集上的灵敏度达到</w:t>
      </w:r>
      <w:r>
        <w:rPr>
          <w:spacing w:val="-59"/>
        </w:rPr>
        <w:t xml:space="preserve"> </w:t>
      </w:r>
      <w:r>
        <w:rPr>
          <w:rFonts w:ascii="宋体" w:hAnsi="宋体" w:eastAsia="宋体" w:cs="宋体"/>
          <w:spacing w:val="3"/>
        </w:rPr>
        <w:t xml:space="preserve">90% </w:t>
      </w:r>
      <w:r>
        <w:rPr>
          <w:spacing w:val="3"/>
        </w:rPr>
        <w:t>以上，特异性</w:t>
      </w:r>
      <w:r>
        <w:rPr>
          <w:spacing w:val="2"/>
        </w:rPr>
        <w:t>达到</w:t>
      </w:r>
      <w:r>
        <w:rPr>
          <w:spacing w:val="-59"/>
        </w:rPr>
        <w:t xml:space="preserve"> </w:t>
      </w:r>
      <w:r>
        <w:rPr>
          <w:rFonts w:ascii="宋体" w:hAnsi="宋体" w:eastAsia="宋体" w:cs="宋体"/>
          <w:spacing w:val="2"/>
        </w:rPr>
        <w:t xml:space="preserve">85% </w:t>
      </w:r>
      <w:r>
        <w:rPr>
          <w:spacing w:val="2"/>
        </w:rPr>
        <w:t>以上。</w:t>
      </w:r>
    </w:p>
    <w:p w14:paraId="1722E903">
      <w:pPr>
        <w:pStyle w:val="2"/>
        <w:spacing w:before="178" w:line="312" w:lineRule="auto"/>
        <w:ind w:left="5" w:right="2" w:firstLine="629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5</w:t>
      </w:r>
      <w:r>
        <w:rPr>
          <w:spacing w:val="11"/>
        </w:rPr>
        <w:t>）构建一个基于多模态医疗大数据的肺癌早筛模型，实</w:t>
      </w:r>
      <w:r>
        <w:rPr>
          <w:spacing w:val="9"/>
        </w:rPr>
        <w:t xml:space="preserve"> </w:t>
      </w:r>
      <w:r>
        <w:rPr>
          <w:spacing w:val="5"/>
        </w:rPr>
        <w:t>现早期肺癌识别敏感度在测试集上准确率达</w:t>
      </w:r>
      <w:r>
        <w:rPr>
          <w:rFonts w:ascii="宋体" w:hAnsi="宋体" w:eastAsia="宋体" w:cs="宋体"/>
          <w:spacing w:val="5"/>
        </w:rPr>
        <w:t xml:space="preserve">95% </w:t>
      </w:r>
      <w:r>
        <w:rPr>
          <w:spacing w:val="5"/>
        </w:rPr>
        <w:t>以上，敏</w:t>
      </w:r>
      <w:r>
        <w:rPr>
          <w:spacing w:val="4"/>
        </w:rPr>
        <w:t>感性达</w:t>
      </w:r>
      <w:r>
        <w:t xml:space="preserve"> </w:t>
      </w:r>
      <w:r>
        <w:rPr>
          <w:rFonts w:ascii="宋体" w:hAnsi="宋体" w:eastAsia="宋体" w:cs="宋体"/>
          <w:spacing w:val="-8"/>
        </w:rPr>
        <w:t>98%</w:t>
      </w:r>
      <w:r>
        <w:rPr>
          <w:rFonts w:ascii="宋体" w:hAnsi="宋体" w:eastAsia="宋体" w:cs="宋体"/>
          <w:spacing w:val="17"/>
        </w:rPr>
        <w:t xml:space="preserve"> </w:t>
      </w:r>
      <w:r>
        <w:rPr>
          <w:spacing w:val="-8"/>
        </w:rPr>
        <w:t>以上。</w:t>
      </w:r>
    </w:p>
    <w:p w14:paraId="79155574">
      <w:pPr>
        <w:pStyle w:val="2"/>
        <w:spacing w:before="161" w:line="411" w:lineRule="exact"/>
        <w:ind w:left="648"/>
        <w:outlineLvl w:val="2"/>
      </w:pPr>
      <w:r>
        <w:rPr>
          <w:rFonts w:ascii="宋体" w:hAnsi="宋体" w:eastAsia="宋体" w:cs="宋体"/>
          <w:b/>
          <w:bCs/>
          <w:spacing w:val="-2"/>
          <w:position w:val="1"/>
        </w:rPr>
        <w:t>3.</w:t>
      </w:r>
      <w:r>
        <w:rPr>
          <w:b/>
          <w:bCs/>
          <w:spacing w:val="-2"/>
          <w:position w:val="1"/>
        </w:rPr>
        <w:t>立项方式：</w:t>
      </w:r>
      <w:r>
        <w:rPr>
          <w:spacing w:val="-2"/>
          <w:position w:val="1"/>
        </w:rPr>
        <w:t>定向委托</w:t>
      </w:r>
    </w:p>
    <w:p w14:paraId="415722DA">
      <w:pPr>
        <w:pStyle w:val="2"/>
        <w:spacing w:before="170" w:line="241" w:lineRule="auto"/>
        <w:ind w:right="2"/>
        <w:jc w:val="right"/>
        <w:outlineLvl w:val="2"/>
      </w:pPr>
      <w:r>
        <w:rPr>
          <w:rFonts w:ascii="宋体" w:hAnsi="宋体" w:eastAsia="宋体" w:cs="宋体"/>
          <w:b/>
          <w:bCs/>
          <w:spacing w:val="4"/>
        </w:rPr>
        <w:t>4.</w:t>
      </w:r>
      <w:r>
        <w:rPr>
          <w:b/>
          <w:bCs/>
          <w:spacing w:val="4"/>
        </w:rPr>
        <w:t>有关说明：</w:t>
      </w:r>
      <w:r>
        <w:rPr>
          <w:spacing w:val="4"/>
        </w:rPr>
        <w:t>该项目由国家癌症区域医疗中心建设单位作为</w:t>
      </w:r>
    </w:p>
    <w:p w14:paraId="77E49EA2">
      <w:pPr>
        <w:pStyle w:val="2"/>
        <w:spacing w:before="195" w:line="219" w:lineRule="auto"/>
        <w:ind w:left="7"/>
      </w:pPr>
      <w:r>
        <w:rPr>
          <w:spacing w:val="7"/>
        </w:rPr>
        <w:t>项目承担单位组织申报。</w:t>
      </w:r>
    </w:p>
    <w:p w14:paraId="611A43E8">
      <w:pPr>
        <w:spacing w:line="342" w:lineRule="auto"/>
        <w:rPr>
          <w:rFonts w:ascii="Arial"/>
          <w:sz w:val="21"/>
        </w:rPr>
      </w:pPr>
    </w:p>
    <w:p w14:paraId="69749D95">
      <w:pPr>
        <w:spacing w:line="342" w:lineRule="auto"/>
        <w:rPr>
          <w:rFonts w:ascii="Arial"/>
          <w:sz w:val="21"/>
        </w:rPr>
      </w:pPr>
    </w:p>
    <w:p w14:paraId="4B04A162">
      <w:pPr>
        <w:spacing w:before="101" w:line="339" w:lineRule="auto"/>
        <w:ind w:left="1" w:right="48" w:firstLine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专项五 儿童运动系统结构畸形围手术期加速康复关键技术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创新与体系构建</w:t>
      </w:r>
    </w:p>
    <w:p w14:paraId="0E9AAD2B">
      <w:pPr>
        <w:pStyle w:val="2"/>
        <w:spacing w:before="1"/>
        <w:jc w:val="right"/>
      </w:pPr>
      <w:r>
        <w:rPr>
          <w:rFonts w:ascii="宋体" w:hAnsi="宋体" w:eastAsia="宋体" w:cs="宋体"/>
          <w:b/>
          <w:bCs/>
          <w:spacing w:val="3"/>
        </w:rPr>
        <w:t>1.</w:t>
      </w:r>
      <w:r>
        <w:rPr>
          <w:b/>
          <w:bCs/>
          <w:spacing w:val="3"/>
        </w:rPr>
        <w:t>研究内容：</w:t>
      </w:r>
      <w:r>
        <w:rPr>
          <w:spacing w:val="3"/>
        </w:rPr>
        <w:t>基于真实世界数据，开展大规模队列研究，构</w:t>
      </w:r>
    </w:p>
    <w:p w14:paraId="315C6627">
      <w:pPr>
        <w:sectPr>
          <w:footerReference r:id="rId29" w:type="default"/>
          <w:pgSz w:w="11907" w:h="16840"/>
          <w:pgMar w:top="1431" w:right="1470" w:bottom="1864" w:left="1597" w:header="0" w:footer="1468" w:gutter="0"/>
          <w:cols w:space="720" w:num="1"/>
        </w:sectPr>
      </w:pPr>
    </w:p>
    <w:p w14:paraId="608618FC">
      <w:pPr>
        <w:spacing w:line="349" w:lineRule="auto"/>
        <w:rPr>
          <w:rFonts w:ascii="Arial"/>
          <w:sz w:val="21"/>
        </w:rPr>
      </w:pPr>
    </w:p>
    <w:p w14:paraId="5772F776">
      <w:pPr>
        <w:spacing w:line="349" w:lineRule="auto"/>
        <w:rPr>
          <w:rFonts w:ascii="Arial"/>
          <w:sz w:val="21"/>
        </w:rPr>
      </w:pPr>
    </w:p>
    <w:p w14:paraId="17747EB0">
      <w:pPr>
        <w:pStyle w:val="2"/>
        <w:spacing w:before="101" w:line="343" w:lineRule="auto"/>
        <w:ind w:left="6" w:firstLine="1"/>
        <w:jc w:val="both"/>
      </w:pPr>
      <w:r>
        <w:rPr>
          <w:spacing w:val="5"/>
        </w:rPr>
        <w:t>建人工智能加速康复预测模型，优化围手术期临床路径，减少应</w:t>
      </w:r>
      <w:r>
        <w:rPr>
          <w:spacing w:val="13"/>
        </w:rPr>
        <w:t xml:space="preserve"> </w:t>
      </w:r>
      <w:r>
        <w:rPr>
          <w:spacing w:val="5"/>
        </w:rPr>
        <w:t>激反应和并发症，缩短住院时间；运用遗传学、生物化学、影像</w:t>
      </w:r>
      <w:r>
        <w:rPr>
          <w:spacing w:val="12"/>
        </w:rPr>
        <w:t xml:space="preserve"> </w:t>
      </w:r>
      <w:r>
        <w:rPr>
          <w:spacing w:val="5"/>
        </w:rPr>
        <w:t>学等多学科技术，探究儿童运动系统结构畸形的发病机制，为精</w:t>
      </w:r>
      <w:r>
        <w:rPr>
          <w:spacing w:val="12"/>
        </w:rPr>
        <w:t xml:space="preserve"> </w:t>
      </w:r>
      <w:r>
        <w:rPr>
          <w:spacing w:val="5"/>
        </w:rPr>
        <w:t>准治疗提供理论依据；开发术后并发症防治技术，建立基于大数</w:t>
      </w:r>
      <w:r>
        <w:rPr>
          <w:spacing w:val="15"/>
        </w:rPr>
        <w:t xml:space="preserve"> </w:t>
      </w:r>
      <w:r>
        <w:rPr>
          <w:spacing w:val="5"/>
        </w:rPr>
        <w:t>据的早期预警系统，实时监测生理指标，降低并发症发生率；优</w:t>
      </w:r>
      <w:r>
        <w:rPr>
          <w:spacing w:val="15"/>
        </w:rPr>
        <w:t xml:space="preserve"> </w:t>
      </w:r>
      <w:r>
        <w:rPr>
          <w:spacing w:val="7"/>
        </w:rPr>
        <w:t>化医疗流程和合理用药，降低医疗费用，引入</w:t>
      </w:r>
      <w:r>
        <w:rPr>
          <w:spacing w:val="-64"/>
        </w:rPr>
        <w:t xml:space="preserve"> 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rFonts w:ascii="宋体" w:hAnsi="宋体" w:eastAsia="宋体" w:cs="宋体"/>
        </w:rPr>
        <w:t>I</w:t>
      </w:r>
      <w:r>
        <w:rPr>
          <w:spacing w:val="7"/>
        </w:rPr>
        <w:t>值评价体系，</w:t>
      </w:r>
      <w:r>
        <w:t xml:space="preserve"> </w:t>
      </w:r>
      <w:r>
        <w:rPr>
          <w:spacing w:val="8"/>
        </w:rPr>
        <w:t>提升医疗服务效率；研发个性化、舒适化、功能化的康复肢具，</w:t>
      </w:r>
      <w:r>
        <w:rPr>
          <w:spacing w:val="12"/>
        </w:rPr>
        <w:t xml:space="preserve"> </w:t>
      </w:r>
      <w:r>
        <w:rPr>
          <w:spacing w:val="8"/>
        </w:rPr>
        <w:t>促进患儿肢体功能恢复。</w:t>
      </w:r>
    </w:p>
    <w:p w14:paraId="176B3EB0">
      <w:pPr>
        <w:pStyle w:val="2"/>
        <w:spacing w:line="241" w:lineRule="auto"/>
        <w:ind w:left="652"/>
        <w:outlineLvl w:val="2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考核指标：</w:t>
      </w:r>
    </w:p>
    <w:p w14:paraId="1C0FF393">
      <w:pPr>
        <w:pStyle w:val="2"/>
        <w:spacing w:before="172" w:line="293" w:lineRule="auto"/>
        <w:ind w:left="24" w:right="83" w:firstLine="615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1</w:t>
      </w:r>
      <w:r>
        <w:rPr>
          <w:spacing w:val="11"/>
        </w:rPr>
        <w:t>）建立完善的儿童运动系统畸形临床数据库，收录不少</w:t>
      </w:r>
      <w:r>
        <w:rPr>
          <w:spacing w:val="7"/>
        </w:rPr>
        <w:t xml:space="preserve"> </w:t>
      </w:r>
      <w:r>
        <w:rPr>
          <w:spacing w:val="3"/>
        </w:rPr>
        <w:t>于</w:t>
      </w:r>
      <w:r>
        <w:rPr>
          <w:spacing w:val="-36"/>
        </w:rPr>
        <w:t xml:space="preserve"> </w:t>
      </w:r>
      <w:r>
        <w:rPr>
          <w:rFonts w:ascii="宋体" w:hAnsi="宋体" w:eastAsia="宋体" w:cs="宋体"/>
          <w:spacing w:val="3"/>
        </w:rPr>
        <w:t>1000</w:t>
      </w:r>
      <w:r>
        <w:rPr>
          <w:rFonts w:ascii="宋体" w:hAnsi="宋体" w:eastAsia="宋体" w:cs="宋体"/>
          <w:spacing w:val="-63"/>
        </w:rPr>
        <w:t xml:space="preserve"> </w:t>
      </w:r>
      <w:r>
        <w:rPr>
          <w:spacing w:val="3"/>
        </w:rPr>
        <w:t>例患者的详细诊疗数据。</w:t>
      </w:r>
    </w:p>
    <w:p w14:paraId="5181D3A2">
      <w:pPr>
        <w:pStyle w:val="2"/>
        <w:spacing w:before="173" w:line="308" w:lineRule="auto"/>
        <w:ind w:left="12" w:right="11" w:firstLine="627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2</w:t>
      </w:r>
      <w:r>
        <w:rPr>
          <w:spacing w:val="11"/>
        </w:rPr>
        <w:t>）鉴定至少一个与儿童运动系统畸形发病机制、围手术</w:t>
      </w:r>
      <w:r>
        <w:rPr>
          <w:spacing w:val="7"/>
        </w:rPr>
        <w:t xml:space="preserve"> </w:t>
      </w:r>
      <w:r>
        <w:rPr>
          <w:spacing w:val="13"/>
        </w:rPr>
        <w:t>期疼痛调控机制及术后认知功能障碍形成机制相关的关键基因</w:t>
      </w:r>
      <w:r>
        <w:rPr>
          <w:rFonts w:ascii="宋体" w:hAnsi="宋体" w:eastAsia="宋体" w:cs="宋体"/>
          <w:spacing w:val="13"/>
        </w:rPr>
        <w:t>/</w:t>
      </w:r>
      <w:r>
        <w:rPr>
          <w:rFonts w:ascii="宋体" w:hAnsi="宋体" w:eastAsia="宋体" w:cs="宋体"/>
          <w:spacing w:val="9"/>
        </w:rPr>
        <w:t xml:space="preserve"> </w:t>
      </w:r>
      <w:r>
        <w:rPr>
          <w:spacing w:val="5"/>
        </w:rPr>
        <w:t>分子标记物。</w:t>
      </w:r>
    </w:p>
    <w:p w14:paraId="5245781F">
      <w:pPr>
        <w:pStyle w:val="2"/>
        <w:spacing w:before="186" w:line="288" w:lineRule="auto"/>
        <w:ind w:right="83" w:firstLine="640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3</w:t>
      </w:r>
      <w:r>
        <w:rPr>
          <w:spacing w:val="11"/>
        </w:rPr>
        <w:t>）构建适合中国国情的儿童运动系统畸形围手术期加速</w:t>
      </w:r>
      <w:r>
        <w:rPr>
          <w:spacing w:val="7"/>
        </w:rPr>
        <w:t xml:space="preserve"> </w:t>
      </w:r>
      <w:r>
        <w:rPr>
          <w:spacing w:val="9"/>
        </w:rPr>
        <w:t>康复评估体系和并发症预警模型。</w:t>
      </w:r>
    </w:p>
    <w:p w14:paraId="25387ECE">
      <w:pPr>
        <w:pStyle w:val="2"/>
        <w:spacing w:before="193" w:line="293" w:lineRule="auto"/>
        <w:ind w:left="13" w:right="147" w:firstLine="626"/>
      </w:pPr>
      <w:r>
        <w:rPr>
          <w:spacing w:val="9"/>
        </w:rPr>
        <w:t>（</w:t>
      </w:r>
      <w:r>
        <w:rPr>
          <w:rFonts w:ascii="宋体" w:hAnsi="宋体" w:eastAsia="宋体" w:cs="宋体"/>
          <w:spacing w:val="9"/>
        </w:rPr>
        <w:t>4</w:t>
      </w:r>
      <w:r>
        <w:rPr>
          <w:spacing w:val="9"/>
        </w:rPr>
        <w:t>）制定并发布儿童运动系统畸形加速康复相关</w:t>
      </w:r>
      <w:r>
        <w:rPr>
          <w:spacing w:val="8"/>
        </w:rPr>
        <w:t>的指南、</w:t>
      </w:r>
      <w:r>
        <w:t xml:space="preserve"> </w:t>
      </w:r>
      <w:r>
        <w:rPr>
          <w:spacing w:val="3"/>
        </w:rPr>
        <w:t>共识或团体标准不少于</w:t>
      </w:r>
      <w:r>
        <w:rPr>
          <w:spacing w:val="-32"/>
        </w:rPr>
        <w:t xml:space="preserve"> </w:t>
      </w:r>
      <w:r>
        <w:rPr>
          <w:rFonts w:ascii="宋体" w:hAnsi="宋体" w:eastAsia="宋体" w:cs="宋体"/>
          <w:spacing w:val="3"/>
        </w:rPr>
        <w:t>1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spacing w:val="3"/>
        </w:rPr>
        <w:t>项。</w:t>
      </w:r>
    </w:p>
    <w:p w14:paraId="5C78BD09">
      <w:pPr>
        <w:pStyle w:val="2"/>
        <w:spacing w:before="172" w:line="293" w:lineRule="auto"/>
        <w:ind w:left="14" w:right="83" w:firstLine="625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5</w:t>
      </w:r>
      <w:r>
        <w:rPr>
          <w:spacing w:val="11"/>
        </w:rPr>
        <w:t>）研发儿童运动系统畸形早期诊断、康复治疗相</w:t>
      </w:r>
      <w:r>
        <w:rPr>
          <w:spacing w:val="10"/>
        </w:rPr>
        <w:t>关  的</w:t>
      </w:r>
      <w:r>
        <w:t xml:space="preserve"> </w:t>
      </w:r>
      <w:r>
        <w:rPr>
          <w:spacing w:val="4"/>
        </w:rPr>
        <w:t>新技术和新产品不少于</w:t>
      </w:r>
      <w:r>
        <w:rPr>
          <w:spacing w:val="-53"/>
        </w:rPr>
        <w:t xml:space="preserve"> </w:t>
      </w:r>
      <w:r>
        <w:rPr>
          <w:rFonts w:ascii="宋体" w:hAnsi="宋体" w:eastAsia="宋体" w:cs="宋体"/>
          <w:spacing w:val="4"/>
        </w:rPr>
        <w:t>2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4"/>
        </w:rPr>
        <w:t>项。</w:t>
      </w:r>
    </w:p>
    <w:p w14:paraId="5B8525B2">
      <w:pPr>
        <w:pStyle w:val="2"/>
        <w:spacing w:before="175" w:line="411" w:lineRule="exact"/>
        <w:ind w:left="654"/>
      </w:pPr>
      <w:r>
        <w:rPr>
          <w:rFonts w:ascii="宋体" w:hAnsi="宋体" w:eastAsia="宋体" w:cs="宋体"/>
          <w:b/>
          <w:bCs/>
          <w:spacing w:val="-2"/>
          <w:position w:val="1"/>
        </w:rPr>
        <w:t>3.</w:t>
      </w:r>
      <w:r>
        <w:rPr>
          <w:b/>
          <w:bCs/>
          <w:spacing w:val="-2"/>
          <w:position w:val="1"/>
        </w:rPr>
        <w:t>立项方式：</w:t>
      </w:r>
      <w:r>
        <w:rPr>
          <w:spacing w:val="-2"/>
          <w:position w:val="1"/>
        </w:rPr>
        <w:t>定向委托</w:t>
      </w:r>
    </w:p>
    <w:p w14:paraId="35EDFCA5">
      <w:pPr>
        <w:pStyle w:val="2"/>
        <w:spacing w:before="168" w:line="241" w:lineRule="auto"/>
        <w:ind w:left="647"/>
      </w:pPr>
      <w:r>
        <w:rPr>
          <w:rFonts w:ascii="宋体" w:hAnsi="宋体" w:eastAsia="宋体" w:cs="宋体"/>
          <w:b/>
          <w:bCs/>
          <w:spacing w:val="4"/>
        </w:rPr>
        <w:t>4.</w:t>
      </w:r>
      <w:r>
        <w:rPr>
          <w:b/>
          <w:bCs/>
          <w:spacing w:val="4"/>
        </w:rPr>
        <w:t>有关说明：</w:t>
      </w:r>
      <w:r>
        <w:rPr>
          <w:spacing w:val="4"/>
        </w:rPr>
        <w:t>该项目由国家儿童区域医疗中心建设单位作为</w:t>
      </w:r>
    </w:p>
    <w:p w14:paraId="5E9CDE07">
      <w:pPr>
        <w:spacing w:line="241" w:lineRule="auto"/>
        <w:sectPr>
          <w:footerReference r:id="rId30" w:type="default"/>
          <w:pgSz w:w="11907" w:h="16840"/>
          <w:pgMar w:top="1431" w:right="1391" w:bottom="1864" w:left="1591" w:header="0" w:footer="1468" w:gutter="0"/>
          <w:cols w:space="720" w:num="1"/>
        </w:sectPr>
      </w:pPr>
    </w:p>
    <w:p w14:paraId="6375E3FF">
      <w:pPr>
        <w:spacing w:line="345" w:lineRule="auto"/>
        <w:rPr>
          <w:rFonts w:ascii="Arial"/>
          <w:sz w:val="21"/>
        </w:rPr>
      </w:pPr>
    </w:p>
    <w:p w14:paraId="184D4E9A">
      <w:pPr>
        <w:spacing w:line="346" w:lineRule="auto"/>
        <w:rPr>
          <w:rFonts w:ascii="Arial"/>
          <w:sz w:val="21"/>
        </w:rPr>
      </w:pPr>
    </w:p>
    <w:p w14:paraId="5DA9F66D">
      <w:pPr>
        <w:pStyle w:val="2"/>
        <w:spacing w:before="101" w:line="219" w:lineRule="auto"/>
        <w:ind w:left="12"/>
      </w:pPr>
      <w:r>
        <w:rPr>
          <w:spacing w:val="7"/>
        </w:rPr>
        <w:t>项目承担单位组织申报。</w:t>
      </w:r>
    </w:p>
    <w:p w14:paraId="6DA1597A">
      <w:pPr>
        <w:spacing w:before="212" w:line="226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专项六 针灸治疗早发性卵巢功能不全的临床循证及机制研究</w:t>
      </w:r>
    </w:p>
    <w:p w14:paraId="52BA49AC">
      <w:pPr>
        <w:pStyle w:val="2"/>
        <w:spacing w:before="179" w:line="330" w:lineRule="auto"/>
        <w:ind w:firstLine="670"/>
      </w:pPr>
      <w:r>
        <w:rPr>
          <w:rFonts w:ascii="宋体" w:hAnsi="宋体" w:eastAsia="宋体" w:cs="宋体"/>
          <w:b/>
          <w:bCs/>
          <w:spacing w:val="3"/>
        </w:rPr>
        <w:t>1.</w:t>
      </w:r>
      <w:r>
        <w:rPr>
          <w:b/>
          <w:bCs/>
          <w:spacing w:val="3"/>
        </w:rPr>
        <w:t>研究内容：</w:t>
      </w:r>
      <w:r>
        <w:rPr>
          <w:spacing w:val="3"/>
        </w:rPr>
        <w:t>开展针灸治疗早发性卵巢功能不全的前瞻性、</w:t>
      </w:r>
      <w:r>
        <w:rPr>
          <w:spacing w:val="10"/>
        </w:rPr>
        <w:t xml:space="preserve"> </w:t>
      </w:r>
      <w:r>
        <w:rPr>
          <w:spacing w:val="3"/>
        </w:rPr>
        <w:t>多中心、随机对照临床试验；通过蛋白组学、转录组学及</w:t>
      </w:r>
      <w:r>
        <w:rPr>
          <w:spacing w:val="-50"/>
        </w:rPr>
        <w:t xml:space="preserve"> </w:t>
      </w:r>
      <w:r>
        <w:rPr>
          <w:rFonts w:ascii="宋体" w:hAnsi="宋体" w:eastAsia="宋体" w:cs="宋体"/>
        </w:rPr>
        <w:t>O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</w:rPr>
        <w:t xml:space="preserve">link </w:t>
      </w:r>
      <w:r>
        <w:rPr>
          <w:spacing w:val="5"/>
        </w:rPr>
        <w:t>炎症因子芯片筛选疗效相关的差异分子，整合组学数据分子互作</w:t>
      </w:r>
      <w:r>
        <w:rPr>
          <w:spacing w:val="17"/>
        </w:rPr>
        <w:t xml:space="preserve"> </w:t>
      </w:r>
      <w:r>
        <w:rPr>
          <w:spacing w:val="6"/>
        </w:rPr>
        <w:t>网络，构建针灸疗效预测模型，验证标志物组</w:t>
      </w:r>
      <w:r>
        <w:rPr>
          <w:spacing w:val="5"/>
        </w:rPr>
        <w:t>合的预测效能。基</w:t>
      </w:r>
      <w:r>
        <w:t xml:space="preserve"> </w:t>
      </w:r>
      <w:r>
        <w:rPr>
          <w:spacing w:val="13"/>
        </w:rPr>
        <w:t>于</w:t>
      </w:r>
      <w:r>
        <w:rPr>
          <w:rFonts w:ascii="宋体" w:hAnsi="宋体" w:eastAsia="宋体" w:cs="宋体"/>
        </w:rPr>
        <w:t>PD</w:t>
      </w:r>
      <w:r>
        <w:rPr>
          <w:rFonts w:ascii="宋体" w:hAnsi="宋体" w:eastAsia="宋体" w:cs="宋体"/>
          <w:spacing w:val="-87"/>
        </w:rPr>
        <w:t xml:space="preserve"> </w:t>
      </w:r>
      <w:r>
        <w:rPr>
          <w:rFonts w:ascii="宋体" w:hAnsi="宋体" w:eastAsia="宋体" w:cs="宋体"/>
          <w:spacing w:val="13"/>
        </w:rPr>
        <w:t>-1/</w:t>
      </w:r>
      <w:r>
        <w:rPr>
          <w:rFonts w:ascii="宋体" w:hAnsi="宋体" w:eastAsia="宋体" w:cs="宋体"/>
        </w:rPr>
        <w:t>PD</w:t>
      </w:r>
      <w:r>
        <w:rPr>
          <w:rFonts w:ascii="宋体" w:hAnsi="宋体" w:eastAsia="宋体" w:cs="宋体"/>
          <w:spacing w:val="-87"/>
        </w:rPr>
        <w:t xml:space="preserve"> </w:t>
      </w:r>
      <w:r>
        <w:rPr>
          <w:rFonts w:ascii="宋体" w:hAnsi="宋体" w:eastAsia="宋体" w:cs="宋体"/>
          <w:spacing w:val="13"/>
        </w:rPr>
        <w:t>-L1</w:t>
      </w:r>
      <w:r>
        <w:rPr>
          <w:spacing w:val="13"/>
        </w:rPr>
        <w:t>免疫检查点探讨针灸对</w:t>
      </w:r>
      <w:r>
        <w:rPr>
          <w:rFonts w:ascii="宋体" w:hAnsi="宋体" w:eastAsia="宋体" w:cs="宋体"/>
        </w:rPr>
        <w:t>Treg</w:t>
      </w:r>
      <w:r>
        <w:rPr>
          <w:spacing w:val="13"/>
        </w:rPr>
        <w:t>免疫反应的作用机制</w:t>
      </w:r>
      <w:r>
        <w:t xml:space="preserve"> </w:t>
      </w:r>
      <w:r>
        <w:rPr>
          <w:spacing w:val="16"/>
        </w:rPr>
        <w:t>研究。基于组织透明化技术深入分析针灸通过</w:t>
      </w:r>
      <w:r>
        <w:rPr>
          <w:spacing w:val="-50"/>
        </w:rPr>
        <w:t xml:space="preserve"> </w:t>
      </w:r>
      <w:r>
        <w:rPr>
          <w:rFonts w:ascii="宋体" w:hAnsi="宋体" w:eastAsia="宋体" w:cs="宋体"/>
        </w:rPr>
        <w:t>PD</w:t>
      </w:r>
      <w:r>
        <w:rPr>
          <w:rFonts w:ascii="宋体" w:hAnsi="宋体" w:eastAsia="宋体" w:cs="宋体"/>
          <w:spacing w:val="-87"/>
        </w:rPr>
        <w:t xml:space="preserve"> </w:t>
      </w:r>
      <w:r>
        <w:rPr>
          <w:rFonts w:ascii="宋体" w:hAnsi="宋体" w:eastAsia="宋体" w:cs="宋体"/>
          <w:spacing w:val="16"/>
        </w:rPr>
        <w:t>-1/</w:t>
      </w:r>
      <w:r>
        <w:rPr>
          <w:rFonts w:ascii="宋体" w:hAnsi="宋体" w:eastAsia="宋体" w:cs="宋体"/>
        </w:rPr>
        <w:t>PD</w:t>
      </w:r>
      <w:r>
        <w:rPr>
          <w:rFonts w:ascii="宋体" w:hAnsi="宋体" w:eastAsia="宋体" w:cs="宋体"/>
          <w:spacing w:val="-88"/>
        </w:rPr>
        <w:t xml:space="preserve"> </w:t>
      </w:r>
      <w:r>
        <w:rPr>
          <w:rFonts w:ascii="宋体" w:hAnsi="宋体" w:eastAsia="宋体" w:cs="宋体"/>
          <w:spacing w:val="16"/>
        </w:rPr>
        <w:t>-L1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16"/>
        </w:rPr>
        <w:t>对</w:t>
      </w:r>
      <w:r>
        <w:t xml:space="preserve"> </w:t>
      </w:r>
      <w:r>
        <w:rPr>
          <w:rFonts w:ascii="宋体" w:hAnsi="宋体" w:eastAsia="宋体" w:cs="宋体"/>
        </w:rPr>
        <w:t>Treg</w:t>
      </w:r>
      <w:r>
        <w:rPr>
          <w:rFonts w:ascii="宋体" w:hAnsi="宋体" w:eastAsia="宋体" w:cs="宋体"/>
          <w:spacing w:val="-61"/>
        </w:rPr>
        <w:t xml:space="preserve"> </w:t>
      </w:r>
      <w:r>
        <w:rPr>
          <w:spacing w:val="4"/>
        </w:rPr>
        <w:t>免疫反应的调控作用机制研究。</w:t>
      </w:r>
    </w:p>
    <w:p w14:paraId="79D4AA79">
      <w:pPr>
        <w:pStyle w:val="2"/>
        <w:spacing w:before="175" w:line="241" w:lineRule="auto"/>
        <w:ind w:left="650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考核指标：</w:t>
      </w:r>
    </w:p>
    <w:p w14:paraId="4C5DD033">
      <w:pPr>
        <w:pStyle w:val="2"/>
        <w:spacing w:before="172" w:line="307" w:lineRule="auto"/>
        <w:ind w:right="4" w:firstLine="639"/>
      </w:pPr>
      <w:r>
        <w:rPr>
          <w:spacing w:val="6"/>
        </w:rPr>
        <w:t>（</w:t>
      </w:r>
      <w:r>
        <w:rPr>
          <w:rFonts w:ascii="宋体" w:hAnsi="宋体" w:eastAsia="宋体" w:cs="宋体"/>
          <w:spacing w:val="6"/>
        </w:rPr>
        <w:t>1</w:t>
      </w:r>
      <w:r>
        <w:rPr>
          <w:spacing w:val="6"/>
        </w:rPr>
        <w:t>）在</w:t>
      </w:r>
      <w:r>
        <w:rPr>
          <w:spacing w:val="-57"/>
        </w:rPr>
        <w:t xml:space="preserve"> </w:t>
      </w:r>
      <w:r>
        <w:rPr>
          <w:rFonts w:ascii="宋体" w:hAnsi="宋体" w:eastAsia="宋体" w:cs="宋体"/>
          <w:spacing w:val="6"/>
        </w:rPr>
        <w:t>3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6"/>
        </w:rPr>
        <w:t xml:space="preserve">个以上三级甲等医疗机构开展不少于 </w:t>
      </w:r>
      <w:r>
        <w:rPr>
          <w:rFonts w:ascii="宋体" w:hAnsi="宋体" w:eastAsia="宋体" w:cs="宋体"/>
          <w:spacing w:val="6"/>
        </w:rPr>
        <w:t>35</w:t>
      </w:r>
      <w:r>
        <w:rPr>
          <w:rFonts w:ascii="宋体" w:hAnsi="宋体" w:eastAsia="宋体" w:cs="宋体"/>
          <w:spacing w:val="5"/>
        </w:rPr>
        <w:t>0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spacing w:val="5"/>
        </w:rPr>
        <w:t>例临床</w:t>
      </w:r>
      <w:r>
        <w:t xml:space="preserve"> </w:t>
      </w:r>
      <w:r>
        <w:rPr>
          <w:spacing w:val="6"/>
        </w:rPr>
        <w:t>研究，形成具有循证医学证据的诊疗方案、</w:t>
      </w:r>
      <w:r>
        <w:rPr>
          <w:spacing w:val="5"/>
        </w:rPr>
        <w:t>技术方案以及专家共</w:t>
      </w:r>
      <w:r>
        <w:t xml:space="preserve"> </w:t>
      </w:r>
      <w:r>
        <w:rPr>
          <w:spacing w:val="8"/>
        </w:rPr>
        <w:t>识治疗方案等。</w:t>
      </w:r>
    </w:p>
    <w:p w14:paraId="5905850C">
      <w:pPr>
        <w:pStyle w:val="2"/>
        <w:spacing w:before="195" w:line="320" w:lineRule="auto"/>
        <w:ind w:left="12" w:right="4" w:firstLine="626"/>
      </w:pPr>
      <w:r>
        <w:rPr>
          <w:spacing w:val="9"/>
        </w:rPr>
        <w:t>（</w:t>
      </w:r>
      <w:r>
        <w:rPr>
          <w:rFonts w:ascii="宋体" w:hAnsi="宋体" w:eastAsia="宋体" w:cs="宋体"/>
          <w:spacing w:val="9"/>
        </w:rPr>
        <w:t>2</w:t>
      </w:r>
      <w:r>
        <w:rPr>
          <w:spacing w:val="9"/>
        </w:rPr>
        <w:t>）构建针灸疗效预测模型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9"/>
        </w:rPr>
        <w:t>1</w:t>
      </w:r>
      <w:r>
        <w:rPr>
          <w:rFonts w:ascii="宋体" w:hAnsi="宋体" w:eastAsia="宋体" w:cs="宋体"/>
          <w:spacing w:val="-61"/>
        </w:rPr>
        <w:t xml:space="preserve"> </w:t>
      </w:r>
      <w:r>
        <w:rPr>
          <w:spacing w:val="9"/>
        </w:rPr>
        <w:t>个，明确针灸治疗早发性卵</w:t>
      </w:r>
      <w:r>
        <w:t xml:space="preserve"> </w:t>
      </w:r>
      <w:r>
        <w:rPr>
          <w:spacing w:val="3"/>
        </w:rPr>
        <w:t>巢功能不全的分子机制，申报技术专利</w:t>
      </w:r>
      <w:r>
        <w:rPr>
          <w:spacing w:val="-38"/>
        </w:rPr>
        <w:t xml:space="preserve"> </w:t>
      </w:r>
      <w:r>
        <w:rPr>
          <w:rFonts w:ascii="宋体" w:hAnsi="宋体" w:eastAsia="宋体" w:cs="宋体"/>
          <w:spacing w:val="3"/>
        </w:rPr>
        <w:t>1-2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3"/>
        </w:rPr>
        <w:t>项，申报</w:t>
      </w:r>
      <w:r>
        <w:rPr>
          <w:spacing w:val="2"/>
        </w:rPr>
        <w:t>课题成果奖</w:t>
      </w:r>
      <w:r>
        <w:t xml:space="preserve"> </w:t>
      </w:r>
      <w:r>
        <w:rPr>
          <w:rFonts w:ascii="宋体" w:hAnsi="宋体" w:eastAsia="宋体" w:cs="宋体"/>
          <w:spacing w:val="8"/>
        </w:rPr>
        <w:t>1-2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spacing w:val="8"/>
        </w:rPr>
        <w:t>项。研究成果以论文形式在核心期刊发表</w:t>
      </w:r>
      <w:r>
        <w:rPr>
          <w:spacing w:val="-57"/>
        </w:rPr>
        <w:t xml:space="preserve"> </w:t>
      </w:r>
      <w:r>
        <w:rPr>
          <w:rFonts w:ascii="宋体" w:hAnsi="宋体" w:eastAsia="宋体" w:cs="宋体"/>
          <w:spacing w:val="8"/>
        </w:rPr>
        <w:t>2-3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spacing w:val="8"/>
        </w:rPr>
        <w:t>篇，</w:t>
      </w:r>
      <w:r>
        <w:rPr>
          <w:rFonts w:ascii="宋体" w:hAnsi="宋体" w:eastAsia="宋体" w:cs="宋体"/>
        </w:rPr>
        <w:t>SCI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8"/>
        </w:rPr>
        <w:t>收录</w:t>
      </w:r>
      <w:r>
        <w:t xml:space="preserve"> </w:t>
      </w:r>
      <w:r>
        <w:rPr>
          <w:rFonts w:ascii="宋体" w:hAnsi="宋体" w:eastAsia="宋体" w:cs="宋体"/>
          <w:spacing w:val="-5"/>
        </w:rPr>
        <w:t>2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spacing w:val="-5"/>
        </w:rPr>
        <w:t>篇。</w:t>
      </w:r>
    </w:p>
    <w:p w14:paraId="60224C67">
      <w:pPr>
        <w:pStyle w:val="2"/>
        <w:spacing w:before="164" w:line="411" w:lineRule="exact"/>
        <w:ind w:left="653"/>
      </w:pPr>
      <w:r>
        <w:rPr>
          <w:rFonts w:ascii="宋体" w:hAnsi="宋体" w:eastAsia="宋体" w:cs="宋体"/>
          <w:b/>
          <w:bCs/>
          <w:spacing w:val="-2"/>
          <w:position w:val="1"/>
        </w:rPr>
        <w:t>3.</w:t>
      </w:r>
      <w:r>
        <w:rPr>
          <w:b/>
          <w:bCs/>
          <w:spacing w:val="-2"/>
          <w:position w:val="1"/>
        </w:rPr>
        <w:t>立项方式：</w:t>
      </w:r>
      <w:r>
        <w:rPr>
          <w:spacing w:val="-2"/>
          <w:position w:val="1"/>
        </w:rPr>
        <w:t>定向委托</w:t>
      </w:r>
    </w:p>
    <w:p w14:paraId="1EF38AEC">
      <w:pPr>
        <w:pStyle w:val="2"/>
        <w:spacing w:before="167" w:line="288" w:lineRule="auto"/>
        <w:ind w:left="16" w:right="7" w:firstLine="629"/>
      </w:pPr>
      <w:r>
        <w:rPr>
          <w:rFonts w:ascii="宋体" w:hAnsi="宋体" w:eastAsia="宋体" w:cs="宋体"/>
          <w:b/>
          <w:bCs/>
          <w:spacing w:val="4"/>
        </w:rPr>
        <w:t>4.</w:t>
      </w:r>
      <w:r>
        <w:rPr>
          <w:b/>
          <w:bCs/>
          <w:spacing w:val="4"/>
        </w:rPr>
        <w:t>有关说明：</w:t>
      </w:r>
      <w:r>
        <w:rPr>
          <w:spacing w:val="4"/>
        </w:rPr>
        <w:t>该项目由国家中医药管理局循证能力建设基地</w:t>
      </w:r>
      <w:r>
        <w:rPr>
          <w:spacing w:val="1"/>
        </w:rPr>
        <w:t xml:space="preserve"> </w:t>
      </w:r>
      <w:r>
        <w:rPr>
          <w:spacing w:val="5"/>
        </w:rPr>
        <w:t>单位组织申报。</w:t>
      </w:r>
    </w:p>
    <w:p w14:paraId="692A9D5C">
      <w:pPr>
        <w:spacing w:line="343" w:lineRule="auto"/>
        <w:rPr>
          <w:rFonts w:ascii="Arial"/>
          <w:sz w:val="21"/>
        </w:rPr>
      </w:pPr>
    </w:p>
    <w:p w14:paraId="3C6379A4">
      <w:pPr>
        <w:spacing w:line="343" w:lineRule="auto"/>
        <w:rPr>
          <w:rFonts w:ascii="Arial"/>
          <w:sz w:val="21"/>
        </w:rPr>
      </w:pPr>
    </w:p>
    <w:p w14:paraId="5893C357">
      <w:pPr>
        <w:spacing w:before="101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专项七 “湘九味”</w:t>
      </w:r>
      <w:r>
        <w:rPr>
          <w:rFonts w:ascii="黑体" w:hAnsi="黑体" w:eastAsia="黑体" w:cs="黑体"/>
          <w:spacing w:val="-1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中药材种植指南研究及其应用</w:t>
      </w:r>
    </w:p>
    <w:p w14:paraId="6C2D7CE5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31" w:type="default"/>
          <w:pgSz w:w="11907" w:h="16840"/>
          <w:pgMar w:top="1431" w:right="1468" w:bottom="1864" w:left="1592" w:header="0" w:footer="1468" w:gutter="0"/>
          <w:cols w:space="720" w:num="1"/>
        </w:sectPr>
      </w:pPr>
    </w:p>
    <w:p w14:paraId="74BE1B8C">
      <w:pPr>
        <w:spacing w:line="340" w:lineRule="auto"/>
        <w:rPr>
          <w:rFonts w:ascii="Arial"/>
          <w:sz w:val="21"/>
        </w:rPr>
      </w:pPr>
    </w:p>
    <w:p w14:paraId="1F87F58C">
      <w:pPr>
        <w:spacing w:line="341" w:lineRule="auto"/>
        <w:rPr>
          <w:rFonts w:ascii="Arial"/>
          <w:sz w:val="21"/>
        </w:rPr>
      </w:pPr>
    </w:p>
    <w:p w14:paraId="4829149C">
      <w:pPr>
        <w:pStyle w:val="2"/>
        <w:spacing w:before="101" w:line="333" w:lineRule="auto"/>
        <w:ind w:firstLine="670"/>
      </w:pPr>
      <w:r>
        <w:rPr>
          <w:rFonts w:ascii="宋体" w:hAnsi="宋体" w:eastAsia="宋体" w:cs="宋体"/>
          <w:b/>
          <w:bCs/>
          <w:spacing w:val="1"/>
        </w:rPr>
        <w:t>1.</w:t>
      </w:r>
      <w:r>
        <w:rPr>
          <w:b/>
          <w:bCs/>
          <w:spacing w:val="1"/>
        </w:rPr>
        <w:t>研究内容：</w:t>
      </w:r>
      <w:r>
        <w:rPr>
          <w:spacing w:val="1"/>
        </w:rPr>
        <w:t>针对我省</w:t>
      </w:r>
      <w:r>
        <w:rPr>
          <w:rFonts w:ascii="宋体" w:hAnsi="宋体" w:eastAsia="宋体" w:cs="宋体"/>
          <w:spacing w:val="1"/>
        </w:rPr>
        <w:t>“</w:t>
      </w:r>
      <w:r>
        <w:rPr>
          <w:spacing w:val="1"/>
        </w:rPr>
        <w:t>湘九味</w:t>
      </w:r>
      <w:r>
        <w:rPr>
          <w:spacing w:val="-96"/>
        </w:rPr>
        <w:t xml:space="preserve"> </w:t>
      </w:r>
      <w:r>
        <w:rPr>
          <w:rFonts w:ascii="宋体" w:hAnsi="宋体" w:eastAsia="宋体" w:cs="宋体"/>
          <w:spacing w:val="1"/>
        </w:rPr>
        <w:t>”</w:t>
      </w:r>
      <w:r>
        <w:rPr>
          <w:spacing w:val="1"/>
        </w:rPr>
        <w:t>药材种植区划不清、品牌</w:t>
      </w:r>
      <w:r>
        <w:t xml:space="preserve"> </w:t>
      </w:r>
      <w:r>
        <w:rPr>
          <w:spacing w:val="5"/>
        </w:rPr>
        <w:t>内涵不深以及区域化产业同质竞争等关键问题，基于湖南省第四</w:t>
      </w:r>
      <w:r>
        <w:rPr>
          <w:spacing w:val="17"/>
        </w:rPr>
        <w:t xml:space="preserve"> </w:t>
      </w:r>
      <w:r>
        <w:rPr>
          <w:spacing w:val="14"/>
        </w:rPr>
        <w:t>次中药资源普查数据筛选影响</w:t>
      </w:r>
      <w:r>
        <w:rPr>
          <w:rFonts w:ascii="宋体" w:hAnsi="宋体" w:eastAsia="宋体" w:cs="宋体"/>
          <w:spacing w:val="14"/>
        </w:rPr>
        <w:t>“</w:t>
      </w:r>
      <w:r>
        <w:rPr>
          <w:rFonts w:ascii="宋体" w:hAnsi="宋体" w:eastAsia="宋体" w:cs="宋体"/>
          <w:spacing w:val="-115"/>
        </w:rPr>
        <w:t xml:space="preserve"> </w:t>
      </w:r>
      <w:r>
        <w:rPr>
          <w:spacing w:val="14"/>
        </w:rPr>
        <w:t>湘九味</w:t>
      </w:r>
      <w:r>
        <w:rPr>
          <w:spacing w:val="-103"/>
        </w:rPr>
        <w:t xml:space="preserve"> </w:t>
      </w:r>
      <w:r>
        <w:rPr>
          <w:rFonts w:ascii="宋体" w:hAnsi="宋体" w:eastAsia="宋体" w:cs="宋体"/>
          <w:spacing w:val="14"/>
        </w:rPr>
        <w:t>”</w:t>
      </w:r>
      <w:r>
        <w:rPr>
          <w:spacing w:val="14"/>
        </w:rPr>
        <w:t>中药材品质形</w:t>
      </w:r>
      <w:r>
        <w:rPr>
          <w:spacing w:val="13"/>
        </w:rPr>
        <w:t>成的关</w:t>
      </w:r>
      <w:r>
        <w:t xml:space="preserve"> </w:t>
      </w:r>
      <w:r>
        <w:rPr>
          <w:spacing w:val="2"/>
        </w:rPr>
        <w:t>键气候因子和土壤因子，基于最大熵（</w:t>
      </w:r>
      <w:r>
        <w:rPr>
          <w:rFonts w:ascii="宋体" w:hAnsi="宋体" w:eastAsia="宋体" w:cs="宋体"/>
        </w:rPr>
        <w:t>M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rFonts w:ascii="宋体" w:hAnsi="宋体" w:eastAsia="宋体" w:cs="宋体"/>
        </w:rPr>
        <w:t>axEnt</w:t>
      </w:r>
      <w:r>
        <w:rPr>
          <w:spacing w:val="2"/>
        </w:rPr>
        <w:t>）模型和地理信息</w:t>
      </w:r>
      <w:r>
        <w:t xml:space="preserve"> </w:t>
      </w:r>
      <w:r>
        <w:rPr>
          <w:spacing w:val="9"/>
        </w:rPr>
        <w:t>系统</w:t>
      </w:r>
      <w:r>
        <w:rPr>
          <w:rFonts w:ascii="宋体" w:hAnsi="宋体" w:eastAsia="宋体" w:cs="宋体"/>
        </w:rPr>
        <w:t>A</w:t>
      </w:r>
      <w:r>
        <w:rPr>
          <w:rFonts w:ascii="宋体" w:hAnsi="宋体" w:eastAsia="宋体" w:cs="宋体"/>
          <w:spacing w:val="-90"/>
        </w:rPr>
        <w:t xml:space="preserve"> </w:t>
      </w:r>
      <w:r>
        <w:rPr>
          <w:rFonts w:ascii="宋体" w:hAnsi="宋体" w:eastAsia="宋体" w:cs="宋体"/>
        </w:rPr>
        <w:t>rcG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</w:rPr>
        <w:t>IS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spacing w:val="9"/>
        </w:rPr>
        <w:t>开展生态适宜性和品质区划研究，定量评</w:t>
      </w:r>
      <w:r>
        <w:rPr>
          <w:spacing w:val="8"/>
        </w:rPr>
        <w:t>估省级在</w:t>
      </w:r>
      <w:r>
        <w:t xml:space="preserve"> </w:t>
      </w:r>
      <w:r>
        <w:rPr>
          <w:spacing w:val="14"/>
        </w:rPr>
        <w:t>地存量</w:t>
      </w:r>
      <w:r>
        <w:rPr>
          <w:rFonts w:ascii="宋体" w:hAnsi="宋体" w:eastAsia="宋体" w:cs="宋体"/>
          <w:spacing w:val="14"/>
        </w:rPr>
        <w:t>“</w:t>
      </w:r>
      <w:r>
        <w:rPr>
          <w:rFonts w:ascii="宋体" w:hAnsi="宋体" w:eastAsia="宋体" w:cs="宋体"/>
          <w:spacing w:val="-116"/>
        </w:rPr>
        <w:t xml:space="preserve"> </w:t>
      </w:r>
      <w:r>
        <w:rPr>
          <w:spacing w:val="14"/>
        </w:rPr>
        <w:t>湘九味</w:t>
      </w:r>
      <w:r>
        <w:rPr>
          <w:spacing w:val="-105"/>
        </w:rPr>
        <w:t xml:space="preserve"> </w:t>
      </w:r>
      <w:r>
        <w:rPr>
          <w:rFonts w:ascii="宋体" w:hAnsi="宋体" w:eastAsia="宋体" w:cs="宋体"/>
          <w:spacing w:val="14"/>
        </w:rPr>
        <w:t>”</w:t>
      </w:r>
      <w:r>
        <w:rPr>
          <w:spacing w:val="14"/>
        </w:rPr>
        <w:t>中药材生产适宜区发展潜力并进行可视化分</w:t>
      </w:r>
      <w:r>
        <w:t xml:space="preserve"> </w:t>
      </w:r>
      <w:r>
        <w:rPr>
          <w:spacing w:val="7"/>
        </w:rPr>
        <w:t>析，精准定位</w:t>
      </w:r>
      <w:r>
        <w:rPr>
          <w:rFonts w:ascii="宋体" w:hAnsi="宋体" w:eastAsia="宋体" w:cs="宋体"/>
          <w:spacing w:val="7"/>
        </w:rPr>
        <w:t>“</w:t>
      </w:r>
      <w:r>
        <w:rPr>
          <w:spacing w:val="7"/>
        </w:rPr>
        <w:t>湘九味</w:t>
      </w:r>
      <w:r>
        <w:rPr>
          <w:spacing w:val="-110"/>
        </w:rPr>
        <w:t xml:space="preserve"> </w:t>
      </w:r>
      <w:r>
        <w:rPr>
          <w:rFonts w:ascii="宋体" w:hAnsi="宋体" w:eastAsia="宋体" w:cs="宋体"/>
          <w:spacing w:val="7"/>
        </w:rPr>
        <w:t>”</w:t>
      </w:r>
      <w:r>
        <w:rPr>
          <w:spacing w:val="7"/>
        </w:rPr>
        <w:t>最优种植区域，提出差异化种植策略，</w:t>
      </w:r>
      <w:r>
        <w:t xml:space="preserve"> </w:t>
      </w:r>
      <w:r>
        <w:rPr>
          <w:spacing w:val="15"/>
        </w:rPr>
        <w:t>形成以湘九味</w:t>
      </w:r>
      <w:r>
        <w:rPr>
          <w:spacing w:val="-95"/>
        </w:rPr>
        <w:t xml:space="preserve"> </w:t>
      </w:r>
      <w:r>
        <w:rPr>
          <w:rFonts w:ascii="宋体" w:hAnsi="宋体" w:eastAsia="宋体" w:cs="宋体"/>
          <w:spacing w:val="15"/>
        </w:rPr>
        <w:t>”</w:t>
      </w:r>
      <w:r>
        <w:rPr>
          <w:spacing w:val="15"/>
        </w:rPr>
        <w:t>为主的湘产道地药材重点品种在省内的生产适</w:t>
      </w:r>
      <w:r>
        <w:t xml:space="preserve"> </w:t>
      </w:r>
      <w:r>
        <w:rPr>
          <w:spacing w:val="-4"/>
        </w:rPr>
        <w:t>宜性产区，制定科学、合理、实用的</w:t>
      </w:r>
      <w:r>
        <w:rPr>
          <w:rFonts w:ascii="宋体" w:hAnsi="宋体" w:eastAsia="宋体" w:cs="宋体"/>
          <w:spacing w:val="-4"/>
        </w:rPr>
        <w:t>“</w:t>
      </w:r>
      <w:r>
        <w:rPr>
          <w:spacing w:val="-4"/>
        </w:rPr>
        <w:t>湘九味</w:t>
      </w:r>
      <w:r>
        <w:rPr>
          <w:spacing w:val="-108"/>
        </w:rPr>
        <w:t xml:space="preserve"> </w:t>
      </w:r>
      <w:r>
        <w:rPr>
          <w:rFonts w:ascii="宋体" w:hAnsi="宋体" w:eastAsia="宋体" w:cs="宋体"/>
          <w:spacing w:val="-4"/>
        </w:rPr>
        <w:t>”</w:t>
      </w:r>
      <w:r>
        <w:rPr>
          <w:spacing w:val="-4"/>
        </w:rPr>
        <w:t>中药材种植指南，</w:t>
      </w:r>
      <w:r>
        <w:t xml:space="preserve"> </w:t>
      </w:r>
      <w:r>
        <w:rPr>
          <w:spacing w:val="9"/>
        </w:rPr>
        <w:t>并进行指导应用，助力湖南中药材产业高效、可持续发展。</w:t>
      </w:r>
    </w:p>
    <w:p w14:paraId="48C3F29C">
      <w:pPr>
        <w:pStyle w:val="2"/>
        <w:spacing w:before="190" w:line="241" w:lineRule="auto"/>
        <w:ind w:left="650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考核指标：</w:t>
      </w:r>
    </w:p>
    <w:p w14:paraId="59A096A8">
      <w:pPr>
        <w:pStyle w:val="2"/>
        <w:spacing w:before="174" w:line="307" w:lineRule="auto"/>
        <w:ind w:left="8" w:right="43" w:firstLine="630"/>
      </w:pPr>
      <w:r>
        <w:rPr>
          <w:spacing w:val="9"/>
        </w:rPr>
        <w:t>（</w:t>
      </w:r>
      <w:r>
        <w:rPr>
          <w:rFonts w:ascii="宋体" w:hAnsi="宋体" w:eastAsia="宋体" w:cs="宋体"/>
          <w:spacing w:val="9"/>
        </w:rPr>
        <w:t>1</w:t>
      </w:r>
      <w:r>
        <w:rPr>
          <w:spacing w:val="9"/>
        </w:rPr>
        <w:t>）筛选</w:t>
      </w:r>
      <w:r>
        <w:rPr>
          <w:rFonts w:ascii="宋体" w:hAnsi="宋体" w:eastAsia="宋体" w:cs="宋体"/>
          <w:spacing w:val="9"/>
        </w:rPr>
        <w:t>“</w:t>
      </w:r>
      <w:r>
        <w:rPr>
          <w:spacing w:val="9"/>
        </w:rPr>
        <w:t>湘九味</w:t>
      </w:r>
      <w:r>
        <w:rPr>
          <w:spacing w:val="-96"/>
        </w:rPr>
        <w:t xml:space="preserve"> </w:t>
      </w:r>
      <w:r>
        <w:rPr>
          <w:rFonts w:ascii="宋体" w:hAnsi="宋体" w:eastAsia="宋体" w:cs="宋体"/>
          <w:spacing w:val="9"/>
        </w:rPr>
        <w:t>”</w:t>
      </w:r>
      <w:r>
        <w:rPr>
          <w:spacing w:val="9"/>
        </w:rPr>
        <w:t>中药材品质形成的关键气候因子和土</w:t>
      </w:r>
      <w:r>
        <w:t xml:space="preserve"> </w:t>
      </w:r>
      <w:r>
        <w:rPr>
          <w:spacing w:val="5"/>
        </w:rPr>
        <w:t>壤因子，构建不少于</w:t>
      </w:r>
      <w:r>
        <w:rPr>
          <w:spacing w:val="-47"/>
        </w:rPr>
        <w:t xml:space="preserve"> </w:t>
      </w:r>
      <w:r>
        <w:rPr>
          <w:rFonts w:ascii="宋体" w:hAnsi="宋体" w:eastAsia="宋体" w:cs="宋体"/>
          <w:spacing w:val="5"/>
        </w:rPr>
        <w:t>3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spacing w:val="5"/>
        </w:rPr>
        <w:t>个品种的品质与气候、土壤的关联模型，</w:t>
      </w:r>
      <w:r>
        <w:t xml:space="preserve"> </w:t>
      </w:r>
      <w:r>
        <w:rPr>
          <w:spacing w:val="8"/>
        </w:rPr>
        <w:t>揭示其影响品质的核心要素。</w:t>
      </w:r>
    </w:p>
    <w:p w14:paraId="7408468A">
      <w:pPr>
        <w:pStyle w:val="2"/>
        <w:spacing w:before="187" w:line="306" w:lineRule="auto"/>
        <w:ind w:left="6" w:right="43" w:firstLine="633"/>
      </w:pPr>
      <w:r>
        <w:rPr>
          <w:spacing w:val="8"/>
        </w:rPr>
        <w:t>（</w:t>
      </w:r>
      <w:r>
        <w:rPr>
          <w:rFonts w:ascii="宋体" w:hAnsi="宋体" w:eastAsia="宋体" w:cs="宋体"/>
          <w:spacing w:val="8"/>
        </w:rPr>
        <w:t>2</w:t>
      </w:r>
      <w:r>
        <w:rPr>
          <w:spacing w:val="8"/>
        </w:rPr>
        <w:t>）绘制不少于</w:t>
      </w:r>
      <w:r>
        <w:rPr>
          <w:spacing w:val="-54"/>
        </w:rPr>
        <w:t xml:space="preserve"> </w:t>
      </w:r>
      <w:r>
        <w:rPr>
          <w:rFonts w:ascii="宋体" w:hAnsi="宋体" w:eastAsia="宋体" w:cs="宋体"/>
          <w:spacing w:val="8"/>
        </w:rPr>
        <w:t>3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8"/>
        </w:rPr>
        <w:t>个</w:t>
      </w:r>
      <w:r>
        <w:rPr>
          <w:rFonts w:ascii="宋体" w:hAnsi="宋体" w:eastAsia="宋体" w:cs="宋体"/>
          <w:spacing w:val="8"/>
        </w:rPr>
        <w:t>“</w:t>
      </w:r>
      <w:r>
        <w:rPr>
          <w:spacing w:val="8"/>
        </w:rPr>
        <w:t>湘九味</w:t>
      </w:r>
      <w:r>
        <w:rPr>
          <w:spacing w:val="-110"/>
        </w:rPr>
        <w:t xml:space="preserve"> </w:t>
      </w:r>
      <w:r>
        <w:rPr>
          <w:rFonts w:ascii="宋体" w:hAnsi="宋体" w:eastAsia="宋体" w:cs="宋体"/>
          <w:spacing w:val="8"/>
        </w:rPr>
        <w:t>”</w:t>
      </w:r>
      <w:r>
        <w:rPr>
          <w:spacing w:val="8"/>
        </w:rPr>
        <w:t>品种的省内生</w:t>
      </w:r>
      <w:r>
        <w:rPr>
          <w:spacing w:val="7"/>
        </w:rPr>
        <w:t>态适宜性和</w:t>
      </w:r>
      <w:r>
        <w:t xml:space="preserve"> </w:t>
      </w:r>
      <w:r>
        <w:rPr>
          <w:spacing w:val="7"/>
        </w:rPr>
        <w:t>品质区划图，制定差异化种植策略，明确各区域种植优</w:t>
      </w:r>
      <w:r>
        <w:rPr>
          <w:spacing w:val="6"/>
        </w:rPr>
        <w:t>势品种，</w:t>
      </w:r>
      <w:r>
        <w:t xml:space="preserve"> </w:t>
      </w:r>
      <w:r>
        <w:rPr>
          <w:spacing w:val="4"/>
        </w:rPr>
        <w:t>提升</w:t>
      </w:r>
      <w:r>
        <w:rPr>
          <w:rFonts w:ascii="宋体" w:hAnsi="宋体" w:eastAsia="宋体" w:cs="宋体"/>
          <w:spacing w:val="4"/>
        </w:rPr>
        <w:t>“</w:t>
      </w:r>
      <w:r>
        <w:rPr>
          <w:spacing w:val="4"/>
        </w:rPr>
        <w:t>湘九味</w:t>
      </w:r>
      <w:r>
        <w:rPr>
          <w:spacing w:val="-106"/>
        </w:rPr>
        <w:t xml:space="preserve"> </w:t>
      </w:r>
      <w:r>
        <w:rPr>
          <w:rFonts w:ascii="宋体" w:hAnsi="宋体" w:eastAsia="宋体" w:cs="宋体"/>
          <w:spacing w:val="4"/>
        </w:rPr>
        <w:t>”</w:t>
      </w:r>
      <w:r>
        <w:rPr>
          <w:spacing w:val="4"/>
        </w:rPr>
        <w:t>品牌内涵。</w:t>
      </w:r>
    </w:p>
    <w:p w14:paraId="7764C6A7">
      <w:pPr>
        <w:pStyle w:val="2"/>
        <w:spacing w:before="199" w:line="293" w:lineRule="auto"/>
        <w:ind w:left="23" w:right="83" w:firstLine="615"/>
      </w:pPr>
      <w:r>
        <w:rPr>
          <w:spacing w:val="8"/>
        </w:rPr>
        <w:t>（</w:t>
      </w:r>
      <w:r>
        <w:rPr>
          <w:rFonts w:ascii="宋体" w:hAnsi="宋体" w:eastAsia="宋体" w:cs="宋体"/>
          <w:spacing w:val="8"/>
        </w:rPr>
        <w:t>3</w:t>
      </w:r>
      <w:r>
        <w:rPr>
          <w:spacing w:val="8"/>
        </w:rPr>
        <w:t>）编制</w:t>
      </w:r>
      <w:r>
        <w:rPr>
          <w:rFonts w:ascii="宋体" w:hAnsi="宋体" w:eastAsia="宋体" w:cs="宋体"/>
          <w:spacing w:val="8"/>
        </w:rPr>
        <w:t>“</w:t>
      </w:r>
      <w:r>
        <w:rPr>
          <w:spacing w:val="8"/>
        </w:rPr>
        <w:t>湘九味</w:t>
      </w:r>
      <w:r>
        <w:rPr>
          <w:spacing w:val="-110"/>
        </w:rPr>
        <w:t xml:space="preserve"> </w:t>
      </w:r>
      <w:r>
        <w:rPr>
          <w:rFonts w:ascii="宋体" w:hAnsi="宋体" w:eastAsia="宋体" w:cs="宋体"/>
          <w:spacing w:val="8"/>
        </w:rPr>
        <w:t>”</w:t>
      </w:r>
      <w:r>
        <w:rPr>
          <w:spacing w:val="8"/>
        </w:rPr>
        <w:t>中药材种植技术指南不</w:t>
      </w:r>
      <w:r>
        <w:rPr>
          <w:spacing w:val="7"/>
        </w:rPr>
        <w:t>少于</w:t>
      </w:r>
      <w:r>
        <w:rPr>
          <w:spacing w:val="-54"/>
        </w:rPr>
        <w:t xml:space="preserve"> </w:t>
      </w:r>
      <w:r>
        <w:rPr>
          <w:rFonts w:ascii="宋体" w:hAnsi="宋体" w:eastAsia="宋体" w:cs="宋体"/>
          <w:spacing w:val="7"/>
        </w:rPr>
        <w:t>3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7"/>
        </w:rPr>
        <w:t>项，指</w:t>
      </w:r>
      <w:r>
        <w:t xml:space="preserve"> </w:t>
      </w:r>
      <w:r>
        <w:rPr>
          <w:spacing w:val="3"/>
        </w:rPr>
        <w:t>导种植基地不少于</w:t>
      </w:r>
      <w:r>
        <w:rPr>
          <w:spacing w:val="-43"/>
        </w:rPr>
        <w:t xml:space="preserve"> </w:t>
      </w:r>
      <w:r>
        <w:rPr>
          <w:rFonts w:ascii="宋体" w:hAnsi="宋体" w:eastAsia="宋体" w:cs="宋体"/>
          <w:spacing w:val="3"/>
        </w:rPr>
        <w:t>30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3"/>
        </w:rPr>
        <w:t>家，推广种植面积超</w:t>
      </w:r>
      <w:r>
        <w:rPr>
          <w:spacing w:val="-57"/>
        </w:rPr>
        <w:t xml:space="preserve"> </w:t>
      </w:r>
      <w:r>
        <w:rPr>
          <w:rFonts w:ascii="宋体" w:hAnsi="宋体" w:eastAsia="宋体" w:cs="宋体"/>
          <w:spacing w:val="3"/>
        </w:rPr>
        <w:t>2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3"/>
        </w:rPr>
        <w:t>万亩。</w:t>
      </w:r>
    </w:p>
    <w:p w14:paraId="4003C302">
      <w:pPr>
        <w:pStyle w:val="2"/>
        <w:spacing w:before="172" w:line="411" w:lineRule="exact"/>
        <w:ind w:left="653"/>
      </w:pPr>
      <w:r>
        <w:rPr>
          <w:rFonts w:ascii="宋体" w:hAnsi="宋体" w:eastAsia="宋体" w:cs="宋体"/>
          <w:b/>
          <w:bCs/>
          <w:spacing w:val="-2"/>
          <w:position w:val="1"/>
        </w:rPr>
        <w:t>3.</w:t>
      </w:r>
      <w:r>
        <w:rPr>
          <w:b/>
          <w:bCs/>
          <w:spacing w:val="-2"/>
          <w:position w:val="1"/>
        </w:rPr>
        <w:t>立项方式：</w:t>
      </w:r>
      <w:r>
        <w:rPr>
          <w:spacing w:val="-2"/>
          <w:position w:val="1"/>
        </w:rPr>
        <w:t>定向委托</w:t>
      </w:r>
    </w:p>
    <w:p w14:paraId="3CCB5D3E">
      <w:pPr>
        <w:pStyle w:val="2"/>
        <w:spacing w:before="170" w:line="241" w:lineRule="auto"/>
        <w:ind w:left="645"/>
      </w:pPr>
      <w:r>
        <w:rPr>
          <w:rFonts w:ascii="宋体" w:hAnsi="宋体" w:eastAsia="宋体" w:cs="宋体"/>
          <w:b/>
          <w:bCs/>
          <w:spacing w:val="4"/>
        </w:rPr>
        <w:t>4.</w:t>
      </w:r>
      <w:r>
        <w:rPr>
          <w:b/>
          <w:bCs/>
          <w:spacing w:val="4"/>
        </w:rPr>
        <w:t>有关说明：</w:t>
      </w:r>
      <w:r>
        <w:rPr>
          <w:spacing w:val="4"/>
        </w:rPr>
        <w:t>该项目由湖南省中医药研究院组织申报。</w:t>
      </w:r>
    </w:p>
    <w:p w14:paraId="620DABBD">
      <w:pPr>
        <w:spacing w:line="241" w:lineRule="auto"/>
        <w:sectPr>
          <w:footerReference r:id="rId32" w:type="default"/>
          <w:pgSz w:w="11907" w:h="16840"/>
          <w:pgMar w:top="1431" w:right="1391" w:bottom="1864" w:left="1592" w:header="0" w:footer="1468" w:gutter="0"/>
          <w:cols w:space="720" w:num="1"/>
        </w:sectPr>
      </w:pPr>
    </w:p>
    <w:p w14:paraId="594AA920">
      <w:pPr>
        <w:spacing w:line="263" w:lineRule="auto"/>
        <w:rPr>
          <w:rFonts w:ascii="Arial"/>
          <w:sz w:val="21"/>
        </w:rPr>
      </w:pPr>
    </w:p>
    <w:p w14:paraId="7E8A0DCC">
      <w:pPr>
        <w:spacing w:line="263" w:lineRule="auto"/>
        <w:rPr>
          <w:rFonts w:ascii="Arial"/>
          <w:sz w:val="21"/>
        </w:rPr>
      </w:pPr>
    </w:p>
    <w:p w14:paraId="486FDF48">
      <w:pPr>
        <w:spacing w:line="263" w:lineRule="auto"/>
        <w:rPr>
          <w:rFonts w:ascii="Arial"/>
          <w:sz w:val="21"/>
        </w:rPr>
      </w:pPr>
    </w:p>
    <w:p w14:paraId="565BC5BA">
      <w:pPr>
        <w:spacing w:line="263" w:lineRule="auto"/>
        <w:rPr>
          <w:rFonts w:ascii="Arial"/>
          <w:sz w:val="21"/>
        </w:rPr>
      </w:pPr>
    </w:p>
    <w:p w14:paraId="5902B968">
      <w:pPr>
        <w:spacing w:line="264" w:lineRule="auto"/>
        <w:rPr>
          <w:rFonts w:ascii="Arial"/>
          <w:sz w:val="21"/>
        </w:rPr>
      </w:pPr>
    </w:p>
    <w:p w14:paraId="24A04BAD">
      <w:pPr>
        <w:spacing w:line="264" w:lineRule="auto"/>
        <w:rPr>
          <w:rFonts w:ascii="Arial"/>
          <w:sz w:val="21"/>
        </w:rPr>
      </w:pPr>
    </w:p>
    <w:p w14:paraId="6FFA26D0">
      <w:pPr>
        <w:spacing w:line="264" w:lineRule="auto"/>
        <w:rPr>
          <w:rFonts w:ascii="Arial"/>
          <w:sz w:val="21"/>
        </w:rPr>
      </w:pPr>
    </w:p>
    <w:p w14:paraId="79C74FF2">
      <w:pPr>
        <w:spacing w:before="101" w:line="339" w:lineRule="auto"/>
        <w:ind w:left="16" w:right="97" w:firstLine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专项八 湖南省重点急性呼吸道传染病多病原监测与防控策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略研究</w:t>
      </w:r>
    </w:p>
    <w:p w14:paraId="509922D0">
      <w:pPr>
        <w:pStyle w:val="2"/>
        <w:spacing w:before="1" w:line="332" w:lineRule="auto"/>
        <w:ind w:right="13" w:firstLine="670"/>
      </w:pPr>
      <w:r>
        <w:rPr>
          <w:rFonts w:ascii="宋体" w:hAnsi="宋体" w:eastAsia="宋体" w:cs="宋体"/>
          <w:b/>
          <w:bCs/>
          <w:spacing w:val="3"/>
        </w:rPr>
        <w:t>1.</w:t>
      </w:r>
      <w:r>
        <w:rPr>
          <w:b/>
          <w:bCs/>
          <w:spacing w:val="3"/>
        </w:rPr>
        <w:t>研究内容：</w:t>
      </w:r>
      <w:r>
        <w:rPr>
          <w:spacing w:val="3"/>
        </w:rPr>
        <w:t>开展呼吸道传染病多病原动态监测与流行趋势</w:t>
      </w:r>
      <w:r>
        <w:rPr>
          <w:spacing w:val="5"/>
        </w:rPr>
        <w:t xml:space="preserve"> </w:t>
      </w:r>
      <w:r>
        <w:rPr>
          <w:spacing w:val="6"/>
        </w:rPr>
        <w:t>分析，开展呼吸道传染病常见病原体耐药性分</w:t>
      </w:r>
      <w:r>
        <w:rPr>
          <w:spacing w:val="5"/>
        </w:rPr>
        <w:t>析；探索多病原联</w:t>
      </w:r>
      <w:r>
        <w:t xml:space="preserve"> </w:t>
      </w:r>
      <w:r>
        <w:rPr>
          <w:spacing w:val="6"/>
        </w:rPr>
        <w:t>合检测技术的优化与标准化操作流程研究；</w:t>
      </w:r>
      <w:r>
        <w:rPr>
          <w:spacing w:val="5"/>
        </w:rPr>
        <w:t>开展多病原共感染的</w:t>
      </w:r>
      <w:r>
        <w:t xml:space="preserve"> </w:t>
      </w:r>
      <w:r>
        <w:rPr>
          <w:spacing w:val="6"/>
        </w:rPr>
        <w:t>临床特征研究；开展非法定传染病哨点监测研</w:t>
      </w:r>
      <w:r>
        <w:rPr>
          <w:spacing w:val="5"/>
        </w:rPr>
        <w:t>究；整合现有监测</w:t>
      </w:r>
      <w:r>
        <w:t xml:space="preserve"> </w:t>
      </w:r>
      <w:r>
        <w:rPr>
          <w:spacing w:val="6"/>
        </w:rPr>
        <w:t>资源和前述研究结果，开展基于大数据的呼</w:t>
      </w:r>
      <w:r>
        <w:rPr>
          <w:spacing w:val="5"/>
        </w:rPr>
        <w:t>吸道传染病预警模型</w:t>
      </w:r>
      <w:r>
        <w:t xml:space="preserve"> </w:t>
      </w:r>
      <w:r>
        <w:rPr>
          <w:spacing w:val="6"/>
        </w:rPr>
        <w:t>研究，预测发病趋势；开展多场景呼吸道传</w:t>
      </w:r>
      <w:r>
        <w:rPr>
          <w:spacing w:val="5"/>
        </w:rPr>
        <w:t>染病防控策略与效果</w:t>
      </w:r>
      <w:r>
        <w:t xml:space="preserve"> </w:t>
      </w:r>
      <w:r>
        <w:rPr>
          <w:spacing w:val="5"/>
        </w:rPr>
        <w:t>评估研究，评价防控措施效果，助力科学决策。通过构建多病原</w:t>
      </w:r>
      <w:r>
        <w:rPr>
          <w:spacing w:val="17"/>
        </w:rPr>
        <w:t xml:space="preserve"> </w:t>
      </w:r>
      <w:r>
        <w:rPr>
          <w:spacing w:val="7"/>
        </w:rPr>
        <w:t>检测、耐药检测、标准研究、模型研究及防控效果研究的体系，</w:t>
      </w:r>
      <w:r>
        <w:rPr>
          <w:spacing w:val="2"/>
        </w:rPr>
        <w:t xml:space="preserve"> </w:t>
      </w:r>
      <w:r>
        <w:rPr>
          <w:spacing w:val="9"/>
        </w:rPr>
        <w:t>全面掌握我省呼吸道传染病发病情况和内在规律。</w:t>
      </w:r>
    </w:p>
    <w:p w14:paraId="1796636C">
      <w:pPr>
        <w:pStyle w:val="2"/>
        <w:spacing w:before="192" w:line="241" w:lineRule="auto"/>
        <w:ind w:left="650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考核指标：</w:t>
      </w:r>
    </w:p>
    <w:p w14:paraId="379B347B">
      <w:pPr>
        <w:pStyle w:val="2"/>
        <w:spacing w:before="172" w:line="326" w:lineRule="auto"/>
        <w:ind w:firstLine="638"/>
      </w:pPr>
      <w:r>
        <w:rPr>
          <w:spacing w:val="3"/>
        </w:rPr>
        <w:t>（</w:t>
      </w:r>
      <w:r>
        <w:rPr>
          <w:rFonts w:ascii="宋体" w:hAnsi="宋体" w:eastAsia="宋体" w:cs="宋体"/>
          <w:spacing w:val="3"/>
        </w:rPr>
        <w:t>1</w:t>
      </w:r>
      <w:r>
        <w:rPr>
          <w:spacing w:val="3"/>
        </w:rPr>
        <w:t>）一份政府决策报告：在湖南省设立</w:t>
      </w:r>
      <w:r>
        <w:rPr>
          <w:spacing w:val="-48"/>
        </w:rPr>
        <w:t xml:space="preserve"> </w:t>
      </w:r>
      <w:r>
        <w:rPr>
          <w:rFonts w:ascii="宋体" w:hAnsi="宋体" w:eastAsia="宋体" w:cs="宋体"/>
          <w:spacing w:val="3"/>
        </w:rPr>
        <w:t>8-10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spacing w:val="3"/>
        </w:rPr>
        <w:t>家呼吸道多病</w:t>
      </w:r>
      <w:r>
        <w:t xml:space="preserve"> </w:t>
      </w:r>
      <w:r>
        <w:rPr>
          <w:spacing w:val="9"/>
        </w:rPr>
        <w:t>原监测哨点医院，每年采集</w:t>
      </w:r>
      <w:r>
        <w:rPr>
          <w:spacing w:val="-42"/>
        </w:rPr>
        <w:t xml:space="preserve"> </w:t>
      </w:r>
      <w:r>
        <w:rPr>
          <w:rFonts w:ascii="宋体" w:hAnsi="宋体" w:eastAsia="宋体" w:cs="宋体"/>
          <w:spacing w:val="9"/>
        </w:rPr>
        <w:t>8000</w:t>
      </w:r>
      <w:r>
        <w:rPr>
          <w:rFonts w:ascii="宋体" w:hAnsi="宋体" w:eastAsia="宋体" w:cs="宋体"/>
          <w:spacing w:val="-63"/>
        </w:rPr>
        <w:t xml:space="preserve"> </w:t>
      </w:r>
      <w:r>
        <w:rPr>
          <w:spacing w:val="9"/>
        </w:rPr>
        <w:t>份呼吸道标本进行多病原检测</w:t>
      </w:r>
      <w:r>
        <w:t xml:space="preserve"> </w:t>
      </w:r>
      <w:r>
        <w:rPr>
          <w:spacing w:val="11"/>
        </w:rPr>
        <w:t>（含法定传染病及常见非法定传染病</w:t>
      </w:r>
      <w:r>
        <w:rPr>
          <w:spacing w:val="-62"/>
        </w:rPr>
        <w:t>），</w:t>
      </w:r>
      <w:r>
        <w:rPr>
          <w:spacing w:val="11"/>
        </w:rPr>
        <w:t>抽样开</w:t>
      </w:r>
      <w:r>
        <w:rPr>
          <w:spacing w:val="10"/>
        </w:rPr>
        <w:t>展常见呼吸道病</w:t>
      </w:r>
      <w:r>
        <w:rPr>
          <w:spacing w:val="1"/>
        </w:rPr>
        <w:t xml:space="preserve"> </w:t>
      </w:r>
      <w:r>
        <w:rPr>
          <w:spacing w:val="7"/>
        </w:rPr>
        <w:t>原体耐药性检测，阐述湖南省重点急性呼吸道传染病的病原谱、</w:t>
      </w:r>
      <w:r>
        <w:rPr>
          <w:spacing w:val="15"/>
        </w:rPr>
        <w:t xml:space="preserve"> 发病规律和内在传播机制，</w:t>
      </w:r>
      <w:r>
        <w:rPr>
          <w:spacing w:val="-84"/>
        </w:rPr>
        <w:t xml:space="preserve"> </w:t>
      </w:r>
      <w:r>
        <w:rPr>
          <w:spacing w:val="15"/>
        </w:rPr>
        <w:t>以及我省常见呼吸</w:t>
      </w:r>
      <w:r>
        <w:rPr>
          <w:spacing w:val="14"/>
        </w:rPr>
        <w:t>道病原体耐药情</w:t>
      </w:r>
      <w:r>
        <w:t xml:space="preserve"> </w:t>
      </w:r>
      <w:r>
        <w:rPr>
          <w:spacing w:val="9"/>
        </w:rPr>
        <w:t>况，撰写分析和防控建议报告用于政府决策。</w:t>
      </w:r>
    </w:p>
    <w:p w14:paraId="598F99E1">
      <w:pPr>
        <w:pStyle w:val="2"/>
        <w:spacing w:before="191" w:line="293" w:lineRule="auto"/>
        <w:ind w:left="8" w:right="54" w:firstLine="630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2</w:t>
      </w:r>
      <w:r>
        <w:rPr>
          <w:spacing w:val="11"/>
        </w:rPr>
        <w:t>）一个传染病预警模型：整合气象、环境、人口学和流</w:t>
      </w:r>
      <w:r>
        <w:rPr>
          <w:spacing w:val="7"/>
        </w:rPr>
        <w:t xml:space="preserve"> </w:t>
      </w:r>
      <w:r>
        <w:rPr>
          <w:spacing w:val="3"/>
        </w:rPr>
        <w:t>行病学数据，构建</w:t>
      </w:r>
      <w:r>
        <w:rPr>
          <w:spacing w:val="-28"/>
        </w:rPr>
        <w:t xml:space="preserve"> </w:t>
      </w:r>
      <w:r>
        <w:rPr>
          <w:rFonts w:ascii="宋体" w:hAnsi="宋体" w:eastAsia="宋体" w:cs="宋体"/>
          <w:spacing w:val="3"/>
        </w:rPr>
        <w:t>1</w:t>
      </w:r>
      <w:r>
        <w:rPr>
          <w:rFonts w:ascii="宋体" w:hAnsi="宋体" w:eastAsia="宋体" w:cs="宋体"/>
          <w:spacing w:val="-63"/>
        </w:rPr>
        <w:t xml:space="preserve"> </w:t>
      </w:r>
      <w:r>
        <w:rPr>
          <w:spacing w:val="3"/>
        </w:rPr>
        <w:t>个基于大数据的重点急性呼吸道传染病预警</w:t>
      </w:r>
    </w:p>
    <w:p w14:paraId="79FDA99C">
      <w:pPr>
        <w:spacing w:line="293" w:lineRule="auto"/>
        <w:sectPr>
          <w:footerReference r:id="rId33" w:type="default"/>
          <w:pgSz w:w="11907" w:h="16840"/>
          <w:pgMar w:top="1431" w:right="1421" w:bottom="1864" w:left="1592" w:header="0" w:footer="1468" w:gutter="0"/>
          <w:cols w:space="720" w:num="1"/>
        </w:sectPr>
      </w:pPr>
    </w:p>
    <w:p w14:paraId="7322E9FA">
      <w:pPr>
        <w:spacing w:line="346" w:lineRule="auto"/>
        <w:rPr>
          <w:rFonts w:ascii="Arial"/>
          <w:sz w:val="21"/>
        </w:rPr>
      </w:pPr>
    </w:p>
    <w:p w14:paraId="2E34AD94">
      <w:pPr>
        <w:spacing w:line="346" w:lineRule="auto"/>
        <w:rPr>
          <w:rFonts w:ascii="Arial"/>
          <w:sz w:val="21"/>
        </w:rPr>
      </w:pPr>
    </w:p>
    <w:p w14:paraId="59F6724B">
      <w:pPr>
        <w:pStyle w:val="2"/>
        <w:spacing w:before="100" w:line="339" w:lineRule="auto"/>
        <w:ind w:left="37" w:right="2" w:hanging="31"/>
      </w:pPr>
      <w:r>
        <w:rPr>
          <w:spacing w:val="5"/>
        </w:rPr>
        <w:t>模型，精准预测我省重点急性呼吸道传染病发病趋势，对关键时</w:t>
      </w:r>
      <w:r>
        <w:rPr>
          <w:spacing w:val="12"/>
        </w:rPr>
        <w:t xml:space="preserve"> </w:t>
      </w:r>
      <w:r>
        <w:rPr>
          <w:spacing w:val="3"/>
        </w:rPr>
        <w:t>点进行预警提示。</w:t>
      </w:r>
    </w:p>
    <w:p w14:paraId="5506AFC8">
      <w:pPr>
        <w:pStyle w:val="2"/>
        <w:spacing w:before="3" w:line="306" w:lineRule="auto"/>
        <w:ind w:left="7" w:right="2" w:firstLine="633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3</w:t>
      </w:r>
      <w:r>
        <w:rPr>
          <w:spacing w:val="11"/>
        </w:rPr>
        <w:t>）一套呼吸道传染病多病原规范检测流程标准：优化并</w:t>
      </w:r>
      <w:r>
        <w:rPr>
          <w:spacing w:val="7"/>
        </w:rPr>
        <w:t xml:space="preserve"> </w:t>
      </w:r>
      <w:r>
        <w:rPr>
          <w:spacing w:val="5"/>
        </w:rPr>
        <w:t>标准化常见呼吸道多病原联合检测技术，形成一个呼吸道传染病</w:t>
      </w:r>
      <w:r>
        <w:rPr>
          <w:spacing w:val="11"/>
        </w:rPr>
        <w:t xml:space="preserve"> </w:t>
      </w:r>
      <w:r>
        <w:rPr>
          <w:spacing w:val="8"/>
        </w:rPr>
        <w:t>多病原规范检测流程标准。</w:t>
      </w:r>
    </w:p>
    <w:p w14:paraId="33F1761C">
      <w:pPr>
        <w:pStyle w:val="2"/>
        <w:spacing w:before="191" w:line="307" w:lineRule="auto"/>
        <w:ind w:left="19" w:firstLine="620"/>
      </w:pPr>
      <w:r>
        <w:rPr>
          <w:spacing w:val="11"/>
        </w:rPr>
        <w:t>（</w:t>
      </w:r>
      <w:r>
        <w:rPr>
          <w:rFonts w:ascii="宋体" w:hAnsi="宋体" w:eastAsia="宋体" w:cs="宋体"/>
          <w:spacing w:val="11"/>
        </w:rPr>
        <w:t>4</w:t>
      </w:r>
      <w:r>
        <w:rPr>
          <w:spacing w:val="11"/>
        </w:rPr>
        <w:t>）一份防控效果评估报告：开展不同防控措施的预防控</w:t>
      </w:r>
      <w:r>
        <w:rPr>
          <w:spacing w:val="9"/>
        </w:rPr>
        <w:t xml:space="preserve"> </w:t>
      </w:r>
      <w:r>
        <w:rPr>
          <w:spacing w:val="5"/>
        </w:rPr>
        <w:t>制效果评价，形成一份呼吸道传染病防控策略与效果评估研</w:t>
      </w:r>
      <w:r>
        <w:rPr>
          <w:spacing w:val="4"/>
        </w:rPr>
        <w:t>究报</w:t>
      </w:r>
      <w:r>
        <w:t xml:space="preserve"> </w:t>
      </w:r>
      <w:r>
        <w:rPr>
          <w:spacing w:val="8"/>
        </w:rPr>
        <w:t>告，为调整、优化呼吸道传染病防控策略提供依据。</w:t>
      </w:r>
    </w:p>
    <w:p w14:paraId="6BB7914F">
      <w:pPr>
        <w:pStyle w:val="2"/>
        <w:spacing w:before="192" w:line="411" w:lineRule="exact"/>
        <w:ind w:left="654"/>
        <w:outlineLvl w:val="2"/>
      </w:pPr>
      <w:r>
        <w:rPr>
          <w:rFonts w:ascii="宋体" w:hAnsi="宋体" w:eastAsia="宋体" w:cs="宋体"/>
          <w:b/>
          <w:bCs/>
          <w:spacing w:val="-2"/>
          <w:position w:val="1"/>
        </w:rPr>
        <w:t>3.</w:t>
      </w:r>
      <w:r>
        <w:rPr>
          <w:b/>
          <w:bCs/>
          <w:spacing w:val="-2"/>
          <w:position w:val="1"/>
        </w:rPr>
        <w:t>立项方式：</w:t>
      </w:r>
      <w:r>
        <w:rPr>
          <w:spacing w:val="-2"/>
          <w:position w:val="1"/>
        </w:rPr>
        <w:t>定向委托</w:t>
      </w:r>
    </w:p>
    <w:p w14:paraId="1BD959D5">
      <w:pPr>
        <w:pStyle w:val="2"/>
        <w:spacing w:before="168" w:line="241" w:lineRule="auto"/>
        <w:jc w:val="right"/>
        <w:outlineLvl w:val="2"/>
      </w:pPr>
      <w:r>
        <w:rPr>
          <w:rFonts w:ascii="宋体" w:hAnsi="宋体" w:eastAsia="宋体" w:cs="宋体"/>
          <w:b/>
          <w:bCs/>
          <w:spacing w:val="4"/>
        </w:rPr>
        <w:t>4.</w:t>
      </w:r>
      <w:r>
        <w:rPr>
          <w:b/>
          <w:bCs/>
          <w:spacing w:val="4"/>
        </w:rPr>
        <w:t>有关说明：</w:t>
      </w:r>
      <w:r>
        <w:rPr>
          <w:spacing w:val="4"/>
        </w:rPr>
        <w:t>该项目由湖南省疾病预防控制中心（湖南省预</w:t>
      </w:r>
    </w:p>
    <w:p w14:paraId="0C01DE15">
      <w:pPr>
        <w:pStyle w:val="2"/>
        <w:spacing w:before="194" w:line="219" w:lineRule="auto"/>
        <w:ind w:left="38"/>
      </w:pPr>
      <w:r>
        <w:rPr>
          <w:spacing w:val="7"/>
        </w:rPr>
        <w:t>防医学科学院）作为项目承担单位组织申报。</w:t>
      </w:r>
    </w:p>
    <w:p w14:paraId="46818587">
      <w:pPr>
        <w:spacing w:line="342" w:lineRule="auto"/>
        <w:rPr>
          <w:rFonts w:ascii="Arial"/>
          <w:sz w:val="21"/>
        </w:rPr>
      </w:pPr>
    </w:p>
    <w:p w14:paraId="181EB9F7">
      <w:pPr>
        <w:spacing w:line="342" w:lineRule="auto"/>
        <w:rPr>
          <w:rFonts w:ascii="Arial"/>
          <w:sz w:val="21"/>
        </w:rPr>
      </w:pPr>
    </w:p>
    <w:p w14:paraId="1760361D">
      <w:pPr>
        <w:spacing w:before="101" w:line="339" w:lineRule="auto"/>
        <w:ind w:left="7" w:right="45" w:firstLine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专项九 湖南省居民营养与健康状况前瞻性队列及减盐减油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精准干预模式研究</w:t>
      </w:r>
    </w:p>
    <w:p w14:paraId="6B70DECD">
      <w:pPr>
        <w:pStyle w:val="2"/>
        <w:spacing w:before="1" w:line="346" w:lineRule="auto"/>
        <w:ind w:firstLine="671"/>
        <w:jc w:val="both"/>
      </w:pPr>
      <w:r>
        <w:rPr>
          <w:rFonts w:ascii="宋体" w:hAnsi="宋体" w:eastAsia="宋体" w:cs="宋体"/>
          <w:b/>
          <w:bCs/>
          <w:spacing w:val="3"/>
        </w:rPr>
        <w:t>1.</w:t>
      </w:r>
      <w:r>
        <w:rPr>
          <w:b/>
          <w:bCs/>
          <w:spacing w:val="3"/>
        </w:rPr>
        <w:t>研究内容：</w:t>
      </w:r>
      <w:r>
        <w:rPr>
          <w:spacing w:val="3"/>
        </w:rPr>
        <w:t xml:space="preserve">开展湖南省代表性人群居民营养与健康状况调 </w:t>
      </w:r>
      <w:r>
        <w:rPr>
          <w:spacing w:val="6"/>
        </w:rPr>
        <w:t>查，建立覆盖多区域、多年龄层次及多样化生活</w:t>
      </w:r>
      <w:r>
        <w:rPr>
          <w:spacing w:val="5"/>
        </w:rPr>
        <w:t>方式的湖南省代</w:t>
      </w:r>
      <w:r>
        <w:t xml:space="preserve"> </w:t>
      </w:r>
      <w:r>
        <w:rPr>
          <w:spacing w:val="5"/>
        </w:rPr>
        <w:t>表性人群前瞻性队列；系统收集湖南省代表性人群膳食行为、健</w:t>
      </w:r>
      <w:r>
        <w:rPr>
          <w:spacing w:val="18"/>
        </w:rPr>
        <w:t xml:space="preserve"> </w:t>
      </w:r>
      <w:r>
        <w:rPr>
          <w:spacing w:val="6"/>
        </w:rPr>
        <w:t>康体检指标、慢性病发病数据及生物样本，纵向</w:t>
      </w:r>
      <w:r>
        <w:rPr>
          <w:spacing w:val="5"/>
        </w:rPr>
        <w:t>分析营养干预措</w:t>
      </w:r>
      <w:r>
        <w:t xml:space="preserve"> </w:t>
      </w:r>
      <w:r>
        <w:rPr>
          <w:spacing w:val="5"/>
        </w:rPr>
        <w:t>施对健康结局的影响，构建营养与健康动态监测体系；基于机器</w:t>
      </w:r>
      <w:r>
        <w:rPr>
          <w:spacing w:val="18"/>
        </w:rPr>
        <w:t xml:space="preserve"> </w:t>
      </w:r>
      <w:r>
        <w:rPr>
          <w:spacing w:val="5"/>
        </w:rPr>
        <w:t>学习技术筛选健康风险预测指标，评估膳食行为改变与慢性病发</w:t>
      </w:r>
      <w:r>
        <w:rPr>
          <w:spacing w:val="18"/>
        </w:rPr>
        <w:t xml:space="preserve"> </w:t>
      </w:r>
      <w:r>
        <w:rPr>
          <w:spacing w:val="5"/>
        </w:rPr>
        <w:t>病的关联性，提出精准化政策优化建议，科学评估减盐减油行动</w:t>
      </w:r>
      <w:r>
        <w:rPr>
          <w:spacing w:val="18"/>
        </w:rPr>
        <w:t xml:space="preserve"> </w:t>
      </w:r>
      <w:r>
        <w:rPr>
          <w:spacing w:val="5"/>
        </w:rPr>
        <w:t>效果；基于多中心随机对照试验，探索减盐健康教育联合富钾低</w:t>
      </w:r>
    </w:p>
    <w:p w14:paraId="594F60A2">
      <w:pPr>
        <w:spacing w:line="346" w:lineRule="auto"/>
        <w:sectPr>
          <w:footerReference r:id="rId34" w:type="default"/>
          <w:pgSz w:w="11907" w:h="16840"/>
          <w:pgMar w:top="1431" w:right="1473" w:bottom="1864" w:left="1591" w:header="0" w:footer="1468" w:gutter="0"/>
          <w:cols w:space="720" w:num="1"/>
        </w:sectPr>
      </w:pPr>
    </w:p>
    <w:p w14:paraId="6715FA84">
      <w:pPr>
        <w:spacing w:line="346" w:lineRule="auto"/>
        <w:rPr>
          <w:rFonts w:ascii="Arial"/>
          <w:sz w:val="21"/>
        </w:rPr>
      </w:pPr>
    </w:p>
    <w:p w14:paraId="71C0132D">
      <w:pPr>
        <w:spacing w:line="346" w:lineRule="auto"/>
        <w:rPr>
          <w:rFonts w:ascii="Arial"/>
          <w:sz w:val="21"/>
        </w:rPr>
      </w:pPr>
    </w:p>
    <w:p w14:paraId="578ACE37">
      <w:pPr>
        <w:pStyle w:val="2"/>
        <w:spacing w:before="101" w:line="342" w:lineRule="auto"/>
        <w:ind w:right="88" w:firstLine="3"/>
        <w:jc w:val="both"/>
      </w:pPr>
      <w:r>
        <w:rPr>
          <w:spacing w:val="5"/>
        </w:rPr>
        <w:t>钠盐替代对盐摄入量、慢性病的影响，构建可持续的社区干预模</w:t>
      </w:r>
      <w:r>
        <w:rPr>
          <w:spacing w:val="7"/>
        </w:rPr>
        <w:t xml:space="preserve"> </w:t>
      </w:r>
      <w:r>
        <w:rPr>
          <w:spacing w:val="5"/>
        </w:rPr>
        <w:t>式，探究社区减盐干预协同策略。通过构建基线调查、食用油盐</w:t>
      </w:r>
      <w:r>
        <w:rPr>
          <w:spacing w:val="11"/>
        </w:rPr>
        <w:t xml:space="preserve"> </w:t>
      </w:r>
      <w:r>
        <w:rPr>
          <w:spacing w:val="5"/>
        </w:rPr>
        <w:t>摄入量精准检测、体系构建及行动效果评价的全链条研究，全面</w:t>
      </w:r>
      <w:r>
        <w:rPr>
          <w:spacing w:val="11"/>
        </w:rPr>
        <w:t xml:space="preserve"> </w:t>
      </w:r>
      <w:r>
        <w:rPr>
          <w:spacing w:val="9"/>
        </w:rPr>
        <w:t>指导我省开展减盐减油行动，并观察评估效果。</w:t>
      </w:r>
    </w:p>
    <w:p w14:paraId="62E22091">
      <w:pPr>
        <w:pStyle w:val="2"/>
        <w:spacing w:line="241" w:lineRule="auto"/>
        <w:ind w:left="644"/>
        <w:outlineLvl w:val="2"/>
      </w:pPr>
      <w:r>
        <w:rPr>
          <w:rFonts w:ascii="宋体" w:hAnsi="宋体" w:eastAsia="宋体" w:cs="宋体"/>
          <w:b/>
          <w:bCs/>
          <w:spacing w:val="-10"/>
        </w:rPr>
        <w:t>2.</w:t>
      </w:r>
      <w:r>
        <w:rPr>
          <w:b/>
          <w:bCs/>
          <w:spacing w:val="-10"/>
        </w:rPr>
        <w:t>考核指标：</w:t>
      </w:r>
    </w:p>
    <w:p w14:paraId="364D16C7">
      <w:pPr>
        <w:pStyle w:val="2"/>
        <w:spacing w:before="174" w:line="322" w:lineRule="auto"/>
        <w:ind w:right="86" w:firstLine="633"/>
      </w:pPr>
      <w:r>
        <w:rPr>
          <w:b/>
          <w:bCs/>
          <w:spacing w:val="7"/>
        </w:rPr>
        <w:t>（</w:t>
      </w:r>
      <w:r>
        <w:rPr>
          <w:rFonts w:ascii="宋体" w:hAnsi="宋体" w:eastAsia="宋体" w:cs="宋体"/>
          <w:b/>
          <w:bCs/>
          <w:spacing w:val="7"/>
        </w:rPr>
        <w:t>1</w:t>
      </w:r>
      <w:r>
        <w:rPr>
          <w:b/>
          <w:bCs/>
          <w:spacing w:val="7"/>
        </w:rPr>
        <w:t>）一份政府决策报告：</w:t>
      </w:r>
      <w:r>
        <w:rPr>
          <w:spacing w:val="7"/>
        </w:rPr>
        <w:t>在湖南省设立</w:t>
      </w:r>
      <w:r>
        <w:rPr>
          <w:spacing w:val="-39"/>
        </w:rPr>
        <w:t xml:space="preserve"> </w:t>
      </w:r>
      <w:r>
        <w:rPr>
          <w:rFonts w:ascii="宋体" w:hAnsi="宋体" w:eastAsia="宋体" w:cs="宋体"/>
          <w:spacing w:val="7"/>
        </w:rPr>
        <w:t>20-30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spacing w:val="7"/>
        </w:rPr>
        <w:t>个减盐减油</w:t>
      </w:r>
      <w:r>
        <w:t xml:space="preserve"> </w:t>
      </w:r>
      <w:r>
        <w:rPr>
          <w:spacing w:val="9"/>
        </w:rPr>
        <w:t>调查监测点，定期采集</w:t>
      </w:r>
      <w:r>
        <w:rPr>
          <w:spacing w:val="-50"/>
        </w:rPr>
        <w:t xml:space="preserve"> </w:t>
      </w:r>
      <w:r>
        <w:rPr>
          <w:rFonts w:ascii="宋体" w:hAnsi="宋体" w:eastAsia="宋体" w:cs="宋体"/>
          <w:spacing w:val="9"/>
        </w:rPr>
        <w:t>2500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spacing w:val="9"/>
        </w:rPr>
        <w:t>份以上尿液标本进行尿钠检测，同</w:t>
      </w:r>
      <w:r>
        <w:t xml:space="preserve"> </w:t>
      </w:r>
      <w:r>
        <w:rPr>
          <w:spacing w:val="5"/>
        </w:rPr>
        <w:t>时进行体系化问卷调查，形成减盐减油行动对血压、血脂、心脑</w:t>
      </w:r>
      <w:r>
        <w:rPr>
          <w:spacing w:val="11"/>
        </w:rPr>
        <w:t xml:space="preserve"> </w:t>
      </w:r>
      <w:r>
        <w:rPr>
          <w:spacing w:val="5"/>
        </w:rPr>
        <w:t>血管疾病等健康结局的长期影响评估报告，提出慢性病防控政策</w:t>
      </w:r>
      <w:r>
        <w:rPr>
          <w:spacing w:val="13"/>
        </w:rPr>
        <w:t xml:space="preserve"> </w:t>
      </w:r>
      <w:r>
        <w:rPr>
          <w:spacing w:val="9"/>
        </w:rPr>
        <w:t>建议，撰写分析和防控建议报告用于政府决</w:t>
      </w:r>
      <w:r>
        <w:rPr>
          <w:spacing w:val="8"/>
        </w:rPr>
        <w:t>策。</w:t>
      </w:r>
    </w:p>
    <w:p w14:paraId="1206776A">
      <w:pPr>
        <w:pStyle w:val="2"/>
        <w:spacing w:before="191" w:line="322" w:lineRule="auto"/>
        <w:ind w:right="81" w:firstLine="633"/>
      </w:pPr>
      <w:r>
        <w:rPr>
          <w:b/>
          <w:bCs/>
          <w:spacing w:val="9"/>
        </w:rPr>
        <w:t>（</w:t>
      </w:r>
      <w:r>
        <w:rPr>
          <w:rFonts w:ascii="宋体" w:hAnsi="宋体" w:eastAsia="宋体" w:cs="宋体"/>
          <w:b/>
          <w:bCs/>
          <w:spacing w:val="9"/>
        </w:rPr>
        <w:t>2</w:t>
      </w:r>
      <w:r>
        <w:rPr>
          <w:b/>
          <w:bCs/>
          <w:spacing w:val="9"/>
        </w:rPr>
        <w:t>）一份社区减盐协同干预方案与评估报告：</w:t>
      </w:r>
      <w:r>
        <w:rPr>
          <w:spacing w:val="9"/>
        </w:rPr>
        <w:t>在湖南</w:t>
      </w:r>
      <w:r>
        <w:rPr>
          <w:spacing w:val="8"/>
        </w:rPr>
        <w:t>省选</w:t>
      </w:r>
      <w:r>
        <w:t xml:space="preserve"> </w:t>
      </w:r>
      <w:r>
        <w:rPr>
          <w:spacing w:val="5"/>
        </w:rPr>
        <w:t>取核心县市区作为干预组，开展减油减盐饮食干预研究并采集人</w:t>
      </w:r>
      <w:r>
        <w:rPr>
          <w:spacing w:val="11"/>
        </w:rPr>
        <w:t xml:space="preserve"> </w:t>
      </w:r>
      <w:r>
        <w:rPr>
          <w:spacing w:val="5"/>
        </w:rPr>
        <w:t>口信息学指标、体系化问卷及生物学样本，形成基于社区的富钾</w:t>
      </w:r>
      <w:r>
        <w:rPr>
          <w:spacing w:val="13"/>
        </w:rPr>
        <w:t xml:space="preserve"> </w:t>
      </w:r>
      <w:r>
        <w:rPr>
          <w:spacing w:val="5"/>
        </w:rPr>
        <w:t>低钠盐替代与减盐健康教育的协同干预标准化方案和策略，提供</w:t>
      </w:r>
      <w:r>
        <w:rPr>
          <w:spacing w:val="11"/>
        </w:rPr>
        <w:t xml:space="preserve"> </w:t>
      </w:r>
      <w:r>
        <w:rPr>
          <w:spacing w:val="8"/>
        </w:rPr>
        <w:t>盐摄入量、健康结局的评估报告。</w:t>
      </w:r>
    </w:p>
    <w:p w14:paraId="5123BB38">
      <w:pPr>
        <w:pStyle w:val="2"/>
        <w:spacing w:before="191" w:line="307" w:lineRule="auto"/>
        <w:ind w:firstLine="633"/>
      </w:pPr>
      <w:r>
        <w:rPr>
          <w:b/>
          <w:bCs/>
          <w:spacing w:val="1"/>
        </w:rPr>
        <w:t>（</w:t>
      </w:r>
      <w:r>
        <w:rPr>
          <w:rFonts w:ascii="宋体" w:hAnsi="宋体" w:eastAsia="宋体" w:cs="宋体"/>
          <w:b/>
          <w:bCs/>
          <w:spacing w:val="1"/>
        </w:rPr>
        <w:t>3</w:t>
      </w:r>
      <w:r>
        <w:rPr>
          <w:b/>
          <w:bCs/>
          <w:spacing w:val="1"/>
        </w:rPr>
        <w:t>）一个人群营养健康数据库：</w:t>
      </w:r>
      <w:r>
        <w:rPr>
          <w:spacing w:val="1"/>
        </w:rPr>
        <w:t>整合基线调查及随</w:t>
      </w:r>
      <w:r>
        <w:t xml:space="preserve">访数据， </w:t>
      </w:r>
      <w:r>
        <w:rPr>
          <w:spacing w:val="5"/>
        </w:rPr>
        <w:t>建立覆盖湖南省多区域的营养健康队列动态追踪数据库，阐明队</w:t>
      </w:r>
      <w:r>
        <w:rPr>
          <w:spacing w:val="13"/>
        </w:rPr>
        <w:t xml:space="preserve"> </w:t>
      </w:r>
      <w:r>
        <w:rPr>
          <w:spacing w:val="8"/>
        </w:rPr>
        <w:t>列人群膳食行为与健康指标变化趋势。</w:t>
      </w:r>
    </w:p>
    <w:p w14:paraId="6B7AF10F">
      <w:pPr>
        <w:pStyle w:val="2"/>
        <w:spacing w:before="187" w:line="317" w:lineRule="auto"/>
        <w:ind w:left="11" w:right="81" w:firstLine="621"/>
      </w:pPr>
      <w:r>
        <w:rPr>
          <w:b/>
          <w:bCs/>
          <w:spacing w:val="9"/>
        </w:rPr>
        <w:t>（</w:t>
      </w:r>
      <w:r>
        <w:rPr>
          <w:rFonts w:ascii="宋体" w:hAnsi="宋体" w:eastAsia="宋体" w:cs="宋体"/>
          <w:b/>
          <w:bCs/>
          <w:spacing w:val="9"/>
        </w:rPr>
        <w:t>4</w:t>
      </w:r>
      <w:r>
        <w:rPr>
          <w:b/>
          <w:bCs/>
          <w:spacing w:val="9"/>
        </w:rPr>
        <w:t>）一个慢性病风险预测模型：</w:t>
      </w:r>
      <w:r>
        <w:rPr>
          <w:spacing w:val="9"/>
        </w:rPr>
        <w:t>收集与营养、健康相关的</w:t>
      </w:r>
      <w:r>
        <w:rPr>
          <w:spacing w:val="17"/>
        </w:rPr>
        <w:t xml:space="preserve"> </w:t>
      </w:r>
      <w:r>
        <w:rPr>
          <w:spacing w:val="5"/>
        </w:rPr>
        <w:t>数据，借助机器学习算法分析各指标与减盐减油干预措施及各类</w:t>
      </w:r>
      <w:r>
        <w:t xml:space="preserve"> </w:t>
      </w:r>
      <w:r>
        <w:rPr>
          <w:spacing w:val="5"/>
        </w:rPr>
        <w:t>慢性病发生发展之间的关联强度，筛选出敏感度高、特异性强且</w:t>
      </w:r>
      <w:r>
        <w:t xml:space="preserve"> </w:t>
      </w:r>
      <w:r>
        <w:rPr>
          <w:spacing w:val="7"/>
        </w:rPr>
        <w:t>具有预测价值的健康评估指标。</w:t>
      </w:r>
    </w:p>
    <w:p w14:paraId="065CEDBE">
      <w:pPr>
        <w:spacing w:line="317" w:lineRule="auto"/>
        <w:sectPr>
          <w:footerReference r:id="rId35" w:type="default"/>
          <w:pgSz w:w="11907" w:h="16840"/>
          <w:pgMar w:top="1431" w:right="1386" w:bottom="1864" w:left="1598" w:header="0" w:footer="1468" w:gutter="0"/>
          <w:cols w:space="720" w:num="1"/>
        </w:sectPr>
      </w:pPr>
    </w:p>
    <w:p w14:paraId="1776A058">
      <w:pPr>
        <w:spacing w:line="336" w:lineRule="auto"/>
        <w:rPr>
          <w:rFonts w:ascii="Arial"/>
          <w:sz w:val="21"/>
        </w:rPr>
      </w:pPr>
    </w:p>
    <w:p w14:paraId="0ABEEEA3">
      <w:pPr>
        <w:spacing w:line="337" w:lineRule="auto"/>
        <w:rPr>
          <w:rFonts w:ascii="Arial"/>
          <w:sz w:val="21"/>
        </w:rPr>
      </w:pPr>
    </w:p>
    <w:p w14:paraId="29529973">
      <w:pPr>
        <w:pStyle w:val="2"/>
        <w:spacing w:before="101" w:line="411" w:lineRule="exact"/>
        <w:ind w:left="648"/>
        <w:outlineLvl w:val="2"/>
      </w:pPr>
      <w:r>
        <w:rPr>
          <w:rFonts w:ascii="宋体" w:hAnsi="宋体" w:eastAsia="宋体" w:cs="宋体"/>
          <w:b/>
          <w:bCs/>
          <w:spacing w:val="-2"/>
          <w:position w:val="1"/>
        </w:rPr>
        <w:t>3.</w:t>
      </w:r>
      <w:r>
        <w:rPr>
          <w:b/>
          <w:bCs/>
          <w:spacing w:val="-2"/>
          <w:position w:val="1"/>
        </w:rPr>
        <w:t>立项方式：</w:t>
      </w:r>
      <w:r>
        <w:rPr>
          <w:spacing w:val="-2"/>
          <w:position w:val="1"/>
        </w:rPr>
        <w:t>定向委托</w:t>
      </w:r>
    </w:p>
    <w:p w14:paraId="565697AF">
      <w:pPr>
        <w:pStyle w:val="2"/>
        <w:spacing w:before="167" w:line="241" w:lineRule="auto"/>
        <w:jc w:val="right"/>
        <w:outlineLvl w:val="2"/>
      </w:pPr>
      <w:r>
        <w:rPr>
          <w:rFonts w:ascii="宋体" w:hAnsi="宋体" w:eastAsia="宋体" w:cs="宋体"/>
          <w:b/>
          <w:bCs/>
          <w:spacing w:val="4"/>
        </w:rPr>
        <w:t>4.</w:t>
      </w:r>
      <w:r>
        <w:rPr>
          <w:b/>
          <w:bCs/>
          <w:spacing w:val="4"/>
        </w:rPr>
        <w:t>有关说明：</w:t>
      </w:r>
      <w:r>
        <w:rPr>
          <w:spacing w:val="4"/>
        </w:rPr>
        <w:t>该项目由湖南省疾病预防控制中心（湖南省预</w:t>
      </w:r>
    </w:p>
    <w:p w14:paraId="0B207641">
      <w:pPr>
        <w:pStyle w:val="2"/>
        <w:spacing w:before="194" w:line="219" w:lineRule="auto"/>
        <w:ind w:left="32"/>
      </w:pPr>
      <w:r>
        <w:rPr>
          <w:spacing w:val="7"/>
        </w:rPr>
        <w:t>防医学科学院）作为项目承担单位组织申报。</w:t>
      </w:r>
    </w:p>
    <w:p w14:paraId="5B73D651">
      <w:pPr>
        <w:spacing w:line="219" w:lineRule="auto"/>
        <w:sectPr>
          <w:footerReference r:id="rId36" w:type="default"/>
          <w:pgSz w:w="11907" w:h="16840"/>
          <w:pgMar w:top="1431" w:right="1473" w:bottom="1864" w:left="1597" w:header="0" w:footer="1468" w:gutter="0"/>
          <w:cols w:space="720" w:num="1"/>
        </w:sectPr>
      </w:pPr>
    </w:p>
    <w:p w14:paraId="506DA52D">
      <w:pPr>
        <w:spacing w:line="272" w:lineRule="auto"/>
        <w:rPr>
          <w:rFonts w:ascii="Arial"/>
          <w:sz w:val="21"/>
        </w:rPr>
      </w:pPr>
    </w:p>
    <w:p w14:paraId="0E66FB92">
      <w:pPr>
        <w:spacing w:line="272" w:lineRule="auto"/>
        <w:rPr>
          <w:rFonts w:ascii="Arial"/>
          <w:sz w:val="21"/>
        </w:rPr>
      </w:pPr>
    </w:p>
    <w:p w14:paraId="544D2180">
      <w:pPr>
        <w:spacing w:line="273" w:lineRule="auto"/>
        <w:rPr>
          <w:rFonts w:ascii="Arial"/>
          <w:sz w:val="21"/>
        </w:rPr>
      </w:pPr>
    </w:p>
    <w:p w14:paraId="22DF2B0F">
      <w:pPr>
        <w:spacing w:before="167" w:line="209" w:lineRule="auto"/>
        <w:ind w:left="2223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三</w:t>
      </w:r>
      <w:r>
        <w:rPr>
          <w:rFonts w:ascii="方正小标宋简体" w:hAnsi="方正小标宋简体" w:eastAsia="方正小标宋简体" w:cs="方正小标宋简体"/>
          <w:spacing w:val="-42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、</w:t>
      </w:r>
      <w:r>
        <w:rPr>
          <w:rFonts w:ascii="方正小标宋简体" w:hAnsi="方正小标宋简体" w:eastAsia="方正小标宋简体" w:cs="方正小标宋简体"/>
          <w:spacing w:val="-85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省医学会支持项目</w:t>
      </w:r>
    </w:p>
    <w:p w14:paraId="4E0A3276">
      <w:pPr>
        <w:spacing w:line="262" w:lineRule="auto"/>
        <w:rPr>
          <w:rFonts w:ascii="Arial"/>
          <w:sz w:val="21"/>
        </w:rPr>
      </w:pPr>
    </w:p>
    <w:p w14:paraId="0386B04D">
      <w:pPr>
        <w:spacing w:before="101" w:line="294" w:lineRule="auto"/>
        <w:ind w:left="19" w:right="88" w:firstLine="64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适应性放疗联合免疫、化疗在</w:t>
      </w:r>
      <w:r>
        <w:rPr>
          <w:rFonts w:ascii="楷体" w:hAnsi="楷体" w:eastAsia="楷体" w:cs="楷体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z w:val="31"/>
          <w:szCs w:val="31"/>
        </w:rPr>
        <w:t>III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期不可切非小细胞肺癌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（</w:t>
      </w:r>
      <w:r>
        <w:rPr>
          <w:rFonts w:ascii="宋体" w:hAnsi="宋体" w:eastAsia="宋体" w:cs="宋体"/>
          <w:b/>
          <w:bCs/>
          <w:sz w:val="31"/>
          <w:szCs w:val="31"/>
        </w:rPr>
        <w:t>NSCLC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）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的有效性和安全性探索</w:t>
      </w:r>
    </w:p>
    <w:p w14:paraId="45C9CBD5">
      <w:pPr>
        <w:pStyle w:val="2"/>
        <w:spacing w:before="173" w:line="343" w:lineRule="auto"/>
        <w:ind w:firstLine="635"/>
      </w:pPr>
      <w:r>
        <w:rPr>
          <w:b/>
          <w:bCs/>
          <w:spacing w:val="4"/>
        </w:rPr>
        <w:t>研究内容：</w:t>
      </w:r>
      <w:r>
        <w:rPr>
          <w:spacing w:val="4"/>
        </w:rPr>
        <w:t>从降低</w:t>
      </w:r>
      <w:r>
        <w:rPr>
          <w:spacing w:val="-45"/>
        </w:rPr>
        <w:t xml:space="preserve"> </w:t>
      </w:r>
      <w:r>
        <w:rPr>
          <w:rFonts w:ascii="宋体" w:hAnsi="宋体" w:eastAsia="宋体" w:cs="宋体"/>
        </w:rPr>
        <w:t>III</w:t>
      </w:r>
      <w:r>
        <w:rPr>
          <w:spacing w:val="4"/>
        </w:rPr>
        <w:t>期</w:t>
      </w:r>
      <w:r>
        <w:rPr>
          <w:spacing w:val="-71"/>
        </w:rPr>
        <w:t xml:space="preserve"> </w:t>
      </w:r>
      <w:r>
        <w:rPr>
          <w:rFonts w:ascii="宋体" w:hAnsi="宋体" w:eastAsia="宋体" w:cs="宋体"/>
        </w:rPr>
        <w:t>NSCLC</w:t>
      </w:r>
      <w:r>
        <w:rPr>
          <w:rFonts w:ascii="宋体" w:hAnsi="宋体" w:eastAsia="宋体" w:cs="宋体"/>
          <w:spacing w:val="4"/>
        </w:rPr>
        <w:t xml:space="preserve"> </w:t>
      </w:r>
      <w:r>
        <w:rPr>
          <w:spacing w:val="4"/>
        </w:rPr>
        <w:t>患者肺损伤风险、确保肿瘤</w:t>
      </w:r>
      <w:r>
        <w:t xml:space="preserve"> </w:t>
      </w:r>
      <w:r>
        <w:rPr>
          <w:spacing w:val="10"/>
        </w:rPr>
        <w:t>控制出发，研究</w:t>
      </w:r>
      <w:r>
        <w:rPr>
          <w:spacing w:val="-68"/>
        </w:rPr>
        <w:t xml:space="preserve"> </w:t>
      </w:r>
      <w:r>
        <w:rPr>
          <w:rFonts w:ascii="宋体" w:hAnsi="宋体" w:eastAsia="宋体" w:cs="宋体"/>
          <w:spacing w:val="10"/>
        </w:rPr>
        <w:t>V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10"/>
        </w:rPr>
        <w:t>20</w:t>
      </w:r>
      <w:r>
        <w:rPr>
          <w:spacing w:val="10"/>
        </w:rPr>
        <w:t>（接受</w:t>
      </w:r>
      <w:r>
        <w:rPr>
          <w:rFonts w:ascii="宋体" w:hAnsi="宋体" w:eastAsia="宋体" w:cs="宋体"/>
          <w:spacing w:val="10"/>
        </w:rPr>
        <w:t>≥20</w:t>
      </w:r>
      <w:r>
        <w:rPr>
          <w:rFonts w:ascii="宋体" w:hAnsi="宋体" w:eastAsia="宋体" w:cs="宋体"/>
          <w:spacing w:val="-63"/>
        </w:rPr>
        <w:t xml:space="preserve"> </w:t>
      </w:r>
      <w:r>
        <w:rPr>
          <w:rFonts w:ascii="宋体" w:hAnsi="宋体" w:eastAsia="宋体" w:cs="宋体"/>
        </w:rPr>
        <w:t>Gy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10"/>
        </w:rPr>
        <w:t>照射的</w:t>
      </w:r>
      <w:r>
        <w:rPr>
          <w:spacing w:val="9"/>
        </w:rPr>
        <w:t>肺体积占比）作为放</w:t>
      </w:r>
      <w:r>
        <w:t xml:space="preserve"> </w:t>
      </w:r>
      <w:r>
        <w:rPr>
          <w:spacing w:val="8"/>
        </w:rPr>
        <w:t>疗适应性调整的最佳阈值；研究双肺</w:t>
      </w:r>
      <w:r>
        <w:rPr>
          <w:spacing w:val="-68"/>
        </w:rPr>
        <w:t xml:space="preserve"> </w:t>
      </w:r>
      <w:r>
        <w:rPr>
          <w:rFonts w:ascii="宋体" w:hAnsi="宋体" w:eastAsia="宋体" w:cs="宋体"/>
          <w:spacing w:val="8"/>
        </w:rPr>
        <w:t>V20</w:t>
      </w:r>
      <w:r>
        <w:rPr>
          <w:rFonts w:ascii="宋体" w:hAnsi="宋体" w:eastAsia="宋体" w:cs="宋体"/>
          <w:spacing w:val="-61"/>
        </w:rPr>
        <w:t xml:space="preserve"> </w:t>
      </w:r>
      <w:r>
        <w:rPr>
          <w:spacing w:val="8"/>
        </w:rPr>
        <w:t>剂量限制</w:t>
      </w:r>
      <w:r>
        <w:rPr>
          <w:spacing w:val="7"/>
        </w:rPr>
        <w:t>与免疫治疗、</w:t>
      </w:r>
      <w:r>
        <w:t xml:space="preserve"> </w:t>
      </w:r>
      <w:r>
        <w:rPr>
          <w:spacing w:val="5"/>
        </w:rPr>
        <w:t>化疗相互结合，通过动态分层策略优化</w:t>
      </w:r>
      <w:r>
        <w:rPr>
          <w:spacing w:val="-43"/>
        </w:rPr>
        <w:t xml:space="preserve"> </w:t>
      </w:r>
      <w:r>
        <w:rPr>
          <w:rFonts w:ascii="宋体" w:hAnsi="宋体" w:eastAsia="宋体" w:cs="宋体"/>
        </w:rPr>
        <w:t>III</w:t>
      </w:r>
      <w:r>
        <w:rPr>
          <w:spacing w:val="5"/>
        </w:rPr>
        <w:t>期不可</w:t>
      </w:r>
      <w:r>
        <w:rPr>
          <w:spacing w:val="4"/>
        </w:rPr>
        <w:t>切除</w:t>
      </w:r>
      <w:r>
        <w:rPr>
          <w:spacing w:val="-71"/>
        </w:rPr>
        <w:t xml:space="preserve"> </w:t>
      </w:r>
      <w:r>
        <w:rPr>
          <w:rFonts w:ascii="宋体" w:hAnsi="宋体" w:eastAsia="宋体" w:cs="宋体"/>
        </w:rPr>
        <w:t>NSCLC</w:t>
      </w:r>
      <w:r>
        <w:rPr>
          <w:rFonts w:ascii="宋体" w:hAnsi="宋体" w:eastAsia="宋体" w:cs="宋体"/>
          <w:spacing w:val="4"/>
        </w:rPr>
        <w:t xml:space="preserve"> </w:t>
      </w:r>
      <w:r>
        <w:rPr>
          <w:spacing w:val="4"/>
        </w:rPr>
        <w:t>患</w:t>
      </w:r>
      <w:r>
        <w:t xml:space="preserve"> </w:t>
      </w:r>
      <w:r>
        <w:rPr>
          <w:spacing w:val="5"/>
        </w:rPr>
        <w:t>者的治疗路径，通过多组学分析探索预后标志物，为临床实践提</w:t>
      </w:r>
      <w:r>
        <w:rPr>
          <w:spacing w:val="17"/>
        </w:rPr>
        <w:t xml:space="preserve"> </w:t>
      </w:r>
      <w:r>
        <w:rPr>
          <w:spacing w:val="8"/>
        </w:rPr>
        <w:t>供潜在个体化解决方案。</w:t>
      </w:r>
    </w:p>
    <w:p w14:paraId="7212517D">
      <w:pPr>
        <w:spacing w:before="17" w:line="242" w:lineRule="auto"/>
        <w:ind w:left="64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2.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临床用血及血栓复发风险评估模型构建研究</w:t>
      </w:r>
    </w:p>
    <w:p w14:paraId="3820FFFC">
      <w:pPr>
        <w:pStyle w:val="2"/>
        <w:spacing w:before="191" w:line="342" w:lineRule="auto"/>
        <w:ind w:left="6" w:right="95" w:firstLine="629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针对复杂凝血紊乱的输血决策，构建</w:t>
      </w:r>
      <w:r>
        <w:rPr>
          <w:spacing w:val="4"/>
        </w:rPr>
        <w:t>基于新血栓</w:t>
      </w:r>
      <w:r>
        <w:t xml:space="preserve"> </w:t>
      </w:r>
      <w:r>
        <w:rPr>
          <w:spacing w:val="5"/>
        </w:rPr>
        <w:t>四项联合血栓弹力图指导的临床用血模型；建立特殊人群深静脉</w:t>
      </w:r>
      <w:r>
        <w:rPr>
          <w:spacing w:val="11"/>
        </w:rPr>
        <w:t xml:space="preserve"> </w:t>
      </w:r>
      <w:r>
        <w:rPr>
          <w:spacing w:val="5"/>
        </w:rPr>
        <w:t>血栓、肺栓塞、弥散性血管内凝血等血栓事件的早期识别、精准</w:t>
      </w:r>
      <w:r>
        <w:rPr>
          <w:spacing w:val="9"/>
        </w:rPr>
        <w:t xml:space="preserve"> </w:t>
      </w:r>
      <w:r>
        <w:rPr>
          <w:spacing w:val="8"/>
        </w:rPr>
        <w:t>分型、抗凝疗效评价及复发风险评估模型。</w:t>
      </w:r>
    </w:p>
    <w:p w14:paraId="7709A273">
      <w:pPr>
        <w:spacing w:before="1" w:line="241" w:lineRule="auto"/>
        <w:ind w:left="65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3.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凝集素在特应性皮炎免疫反应中的作用机制研究</w:t>
      </w:r>
    </w:p>
    <w:p w14:paraId="51D7D06F">
      <w:pPr>
        <w:pStyle w:val="2"/>
        <w:spacing w:before="173" w:line="345" w:lineRule="auto"/>
        <w:ind w:left="6" w:right="90" w:firstLine="629"/>
        <w:jc w:val="both"/>
      </w:pPr>
      <w:r>
        <w:rPr>
          <w:b/>
          <w:bCs/>
          <w:spacing w:val="11"/>
        </w:rPr>
        <w:t>研究内容：</w:t>
      </w:r>
      <w:r>
        <w:rPr>
          <w:spacing w:val="11"/>
        </w:rPr>
        <w:t>探讨凝集素（如</w:t>
      </w:r>
      <w:r>
        <w:rPr>
          <w:spacing w:val="-63"/>
        </w:rPr>
        <w:t xml:space="preserve"> </w:t>
      </w:r>
      <w:r>
        <w:rPr>
          <w:rFonts w:ascii="宋体" w:hAnsi="宋体" w:eastAsia="宋体" w:cs="宋体"/>
        </w:rPr>
        <w:t>M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</w:rPr>
        <w:t>BL</w:t>
      </w:r>
      <w:r>
        <w:rPr>
          <w:spacing w:val="11"/>
        </w:rPr>
        <w:t>、</w:t>
      </w:r>
      <w:r>
        <w:rPr>
          <w:rFonts w:ascii="宋体" w:hAnsi="宋体" w:eastAsia="宋体" w:cs="宋体"/>
        </w:rPr>
        <w:t>LOX</w:t>
      </w:r>
      <w:r>
        <w:rPr>
          <w:rFonts w:ascii="宋体" w:hAnsi="宋体" w:eastAsia="宋体" w:cs="宋体"/>
          <w:spacing w:val="11"/>
        </w:rPr>
        <w:t>-1</w:t>
      </w:r>
      <w:r>
        <w:rPr>
          <w:spacing w:val="11"/>
        </w:rPr>
        <w:t>）在特应性皮炎中</w:t>
      </w:r>
      <w:r>
        <w:t xml:space="preserve"> </w:t>
      </w:r>
      <w:r>
        <w:rPr>
          <w:spacing w:val="5"/>
        </w:rPr>
        <w:t>的表达水平及其与疾病严重程度的相关性；分析其在免疫反应中</w:t>
      </w:r>
      <w:r>
        <w:rPr>
          <w:spacing w:val="11"/>
        </w:rPr>
        <w:t xml:space="preserve"> </w:t>
      </w:r>
      <w:r>
        <w:rPr>
          <w:spacing w:val="5"/>
        </w:rPr>
        <w:t>的作用机制，并评估不同治疗方案对凝集素水平的影响；评估治</w:t>
      </w:r>
      <w:r>
        <w:rPr>
          <w:spacing w:val="11"/>
        </w:rPr>
        <w:t xml:space="preserve"> </w:t>
      </w:r>
      <w:r>
        <w:rPr>
          <w:spacing w:val="9"/>
        </w:rPr>
        <w:t>疗前后凝集素水平的变化及其对临床症状的影</w:t>
      </w:r>
      <w:r>
        <w:rPr>
          <w:spacing w:val="8"/>
        </w:rPr>
        <w:t>响。</w:t>
      </w:r>
    </w:p>
    <w:p w14:paraId="705FE97A">
      <w:pPr>
        <w:spacing w:before="1" w:line="294" w:lineRule="auto"/>
        <w:ind w:left="32" w:right="90" w:firstLine="61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4.</w:t>
      </w: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改良钉砧引导器的腔镜切割吻合器在机器人胸科手术中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的应用研究</w:t>
      </w:r>
    </w:p>
    <w:p w14:paraId="715D2C8E">
      <w:pPr>
        <w:spacing w:line="294" w:lineRule="auto"/>
        <w:rPr>
          <w:rFonts w:ascii="楷体" w:hAnsi="楷体" w:eastAsia="楷体" w:cs="楷体"/>
          <w:sz w:val="31"/>
          <w:szCs w:val="31"/>
        </w:rPr>
        <w:sectPr>
          <w:footerReference r:id="rId37" w:type="default"/>
          <w:pgSz w:w="11907" w:h="16840"/>
          <w:pgMar w:top="1431" w:right="1377" w:bottom="1864" w:left="1595" w:header="0" w:footer="1468" w:gutter="0"/>
          <w:cols w:space="720" w:num="1"/>
        </w:sectPr>
      </w:pPr>
    </w:p>
    <w:p w14:paraId="731349EF">
      <w:pPr>
        <w:spacing w:line="346" w:lineRule="auto"/>
        <w:rPr>
          <w:rFonts w:ascii="Arial"/>
          <w:sz w:val="21"/>
        </w:rPr>
      </w:pPr>
    </w:p>
    <w:p w14:paraId="30197C01">
      <w:pPr>
        <w:spacing w:line="346" w:lineRule="auto"/>
        <w:rPr>
          <w:rFonts w:ascii="Arial"/>
          <w:sz w:val="21"/>
        </w:rPr>
      </w:pPr>
    </w:p>
    <w:p w14:paraId="4E929D3F">
      <w:pPr>
        <w:pStyle w:val="2"/>
        <w:spacing w:before="101" w:line="342" w:lineRule="auto"/>
        <w:ind w:left="14" w:right="81" w:firstLine="622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评价改良钉砧引导器的腔镜切割吻合</w:t>
      </w:r>
      <w:r>
        <w:rPr>
          <w:spacing w:val="4"/>
        </w:rPr>
        <w:t>器在胸腔镜</w:t>
      </w:r>
      <w:r>
        <w:t xml:space="preserve"> </w:t>
      </w:r>
      <w:r>
        <w:rPr>
          <w:spacing w:val="5"/>
        </w:rPr>
        <w:t>手术、胸外科机器人手术中的临床应用效果；进行可靠性以及卫</w:t>
      </w:r>
      <w:r>
        <w:rPr>
          <w:spacing w:val="1"/>
        </w:rPr>
        <w:t xml:space="preserve"> </w:t>
      </w:r>
      <w:r>
        <w:rPr>
          <w:spacing w:val="5"/>
        </w:rPr>
        <w:t>生经济学评价，为国产新型腔镜切割吻合器在胸外科手术的临床</w:t>
      </w:r>
      <w:r>
        <w:rPr>
          <w:spacing w:val="3"/>
        </w:rPr>
        <w:t xml:space="preserve"> </w:t>
      </w:r>
      <w:r>
        <w:rPr>
          <w:spacing w:val="6"/>
        </w:rPr>
        <w:t>应用提供实践依据。</w:t>
      </w:r>
    </w:p>
    <w:p w14:paraId="3D3936EF">
      <w:pPr>
        <w:spacing w:line="408" w:lineRule="exact"/>
        <w:ind w:left="65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position w:val="1"/>
          <w:sz w:val="31"/>
          <w:szCs w:val="31"/>
        </w:rPr>
        <w:t>5.</w:t>
      </w:r>
      <w:r>
        <w:rPr>
          <w:rFonts w:ascii="楷体" w:hAnsi="楷体" w:eastAsia="楷体" w:cs="楷体"/>
          <w:b/>
          <w:bCs/>
          <w:spacing w:val="13"/>
          <w:position w:val="1"/>
          <w:sz w:val="31"/>
          <w:szCs w:val="31"/>
        </w:rPr>
        <w:t>高频喷射叠加常频喷射通气模式在头颈部肿瘤患者中的</w:t>
      </w:r>
    </w:p>
    <w:p w14:paraId="7416A0EA">
      <w:pPr>
        <w:spacing w:before="173" w:line="242" w:lineRule="auto"/>
        <w:ind w:left="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应用研究</w:t>
      </w:r>
    </w:p>
    <w:p w14:paraId="30E81A2D">
      <w:pPr>
        <w:pStyle w:val="2"/>
        <w:spacing w:before="191" w:line="343" w:lineRule="auto"/>
        <w:ind w:left="8" w:firstLine="628"/>
        <w:jc w:val="both"/>
      </w:pPr>
      <w:r>
        <w:rPr>
          <w:b/>
          <w:bCs/>
          <w:spacing w:val="8"/>
        </w:rPr>
        <w:t>研究内容：</w:t>
      </w:r>
      <w:r>
        <w:rPr>
          <w:spacing w:val="8"/>
        </w:rPr>
        <w:t>评价高频喷射叠加常频喷射通气模式在下咽</w:t>
      </w:r>
      <w:r>
        <w:rPr>
          <w:spacing w:val="7"/>
        </w:rPr>
        <w:t>癌、</w:t>
      </w:r>
      <w:r>
        <w:t xml:space="preserve"> </w:t>
      </w:r>
      <w:r>
        <w:rPr>
          <w:spacing w:val="5"/>
        </w:rPr>
        <w:t>喉癌、扁桃体癌、舌癌等患者、口腔游离皮瓣修复术后以及多次</w:t>
      </w:r>
      <w:r>
        <w:rPr>
          <w:spacing w:val="10"/>
        </w:rPr>
        <w:t xml:space="preserve"> </w:t>
      </w:r>
      <w:r>
        <w:rPr>
          <w:spacing w:val="17"/>
        </w:rPr>
        <w:t>放化疗后患者等头颈部肿瘤气道高风险人群中的安全性与有效</w:t>
      </w:r>
      <w:r>
        <w:rPr>
          <w:spacing w:val="1"/>
        </w:rPr>
        <w:t xml:space="preserve"> </w:t>
      </w:r>
      <w:r>
        <w:rPr>
          <w:spacing w:val="-3"/>
        </w:rPr>
        <w:t>性；通过前瞻性队列研究，建立肿瘤气道狭窄患者风险分层模型，</w:t>
      </w:r>
      <w:r>
        <w:rPr>
          <w:spacing w:val="8"/>
        </w:rPr>
        <w:t xml:space="preserve"> </w:t>
      </w:r>
      <w:r>
        <w:rPr>
          <w:spacing w:val="5"/>
        </w:rPr>
        <w:t>量化评估该通气模式与传统模式对呼吸循环参数、低氧血症发生</w:t>
      </w:r>
      <w:r>
        <w:rPr>
          <w:spacing w:val="10"/>
        </w:rPr>
        <w:t xml:space="preserve"> </w:t>
      </w:r>
      <w:r>
        <w:rPr>
          <w:spacing w:val="5"/>
        </w:rPr>
        <w:t>率及气压伤风险的影响；制定个体化通气参数调控方案，优化围</w:t>
      </w:r>
      <w:r>
        <w:rPr>
          <w:spacing w:val="10"/>
        </w:rPr>
        <w:t xml:space="preserve"> </w:t>
      </w:r>
      <w:r>
        <w:rPr>
          <w:spacing w:val="8"/>
        </w:rPr>
        <w:t>术期呼吸支持策略，降低气道并发症发生率。</w:t>
      </w:r>
    </w:p>
    <w:p w14:paraId="7BBC0DEA">
      <w:pPr>
        <w:spacing w:before="2" w:line="295" w:lineRule="auto"/>
        <w:ind w:left="15" w:right="76" w:firstLine="63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6.</w:t>
      </w:r>
      <w:r>
        <w:rPr>
          <w:rFonts w:ascii="宋体" w:hAnsi="宋体" w:eastAsia="宋体" w:cs="宋体"/>
          <w:b/>
          <w:bCs/>
          <w:sz w:val="31"/>
          <w:szCs w:val="31"/>
        </w:rPr>
        <w:t>ECM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z w:val="31"/>
          <w:szCs w:val="31"/>
        </w:rPr>
        <w:t>O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在院前心脏骤停患者救治中的多学科协作模式与时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效性优化研究</w:t>
      </w:r>
    </w:p>
    <w:p w14:paraId="2C4B0957">
      <w:pPr>
        <w:pStyle w:val="2"/>
        <w:spacing w:before="179" w:line="345" w:lineRule="auto"/>
        <w:ind w:right="29" w:firstLine="637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整合院前急救预警、心胸大血管介入</w:t>
      </w:r>
      <w:r>
        <w:rPr>
          <w:spacing w:val="4"/>
        </w:rPr>
        <w:t>及急诊医学</w:t>
      </w:r>
      <w:r>
        <w:t xml:space="preserve"> </w:t>
      </w:r>
      <w:r>
        <w:rPr>
          <w:spacing w:val="18"/>
        </w:rPr>
        <w:t>中心团队，建立标准化院前</w:t>
      </w:r>
      <w:r>
        <w:rPr>
          <w:spacing w:val="-50"/>
        </w:rPr>
        <w:t xml:space="preserve"> </w:t>
      </w:r>
      <w:r>
        <w:rPr>
          <w:rFonts w:ascii="宋体" w:hAnsi="宋体" w:eastAsia="宋体" w:cs="宋体"/>
        </w:rPr>
        <w:t>ECM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rFonts w:ascii="宋体" w:hAnsi="宋体" w:eastAsia="宋体" w:cs="宋体"/>
        </w:rPr>
        <w:t>O</w:t>
      </w:r>
      <w:r>
        <w:rPr>
          <w:rFonts w:ascii="宋体" w:hAnsi="宋体" w:eastAsia="宋体" w:cs="宋体"/>
          <w:spacing w:val="18"/>
        </w:rPr>
        <w:t xml:space="preserve"> </w:t>
      </w:r>
      <w:r>
        <w:rPr>
          <w:spacing w:val="18"/>
        </w:rPr>
        <w:t>启动流程与角色分工模型，</w:t>
      </w:r>
      <w:r>
        <w:t xml:space="preserve"> </w:t>
      </w:r>
      <w:r>
        <w:rPr>
          <w:spacing w:val="5"/>
        </w:rPr>
        <w:t>明确从现场评估到导管置入的跨学科协作节点，构建多学科协作</w:t>
      </w:r>
      <w:r>
        <w:rPr>
          <w:spacing w:val="16"/>
        </w:rPr>
        <w:t xml:space="preserve"> </w:t>
      </w:r>
      <w:r>
        <w:rPr>
          <w:spacing w:val="14"/>
        </w:rPr>
        <w:t>体系；通过关键时间节点（如首次接触至</w:t>
      </w:r>
      <w:r>
        <w:rPr>
          <w:spacing w:val="-48"/>
        </w:rPr>
        <w:t xml:space="preserve"> </w:t>
      </w:r>
      <w:r>
        <w:rPr>
          <w:rFonts w:ascii="宋体" w:hAnsi="宋体" w:eastAsia="宋体" w:cs="宋体"/>
        </w:rPr>
        <w:t>ECM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rFonts w:ascii="宋体" w:hAnsi="宋体" w:eastAsia="宋体" w:cs="宋体"/>
        </w:rPr>
        <w:t>O</w:t>
      </w:r>
      <w:r>
        <w:rPr>
          <w:rFonts w:ascii="宋体" w:hAnsi="宋体" w:eastAsia="宋体" w:cs="宋体"/>
          <w:spacing w:val="14"/>
        </w:rPr>
        <w:t xml:space="preserve"> </w:t>
      </w:r>
      <w:r>
        <w:rPr>
          <w:spacing w:val="14"/>
        </w:rPr>
        <w:t>转流时间）</w:t>
      </w:r>
      <w:r>
        <w:rPr>
          <w:spacing w:val="-92"/>
        </w:rPr>
        <w:t xml:space="preserve"> </w:t>
      </w:r>
      <w:r>
        <w:rPr>
          <w:spacing w:val="14"/>
        </w:rPr>
        <w:t>的</w:t>
      </w:r>
      <w:r>
        <w:t xml:space="preserve"> </w:t>
      </w:r>
      <w:r>
        <w:rPr>
          <w:spacing w:val="5"/>
        </w:rPr>
        <w:t>动态追踪与流程重组，建立基于时间窗管理的优化救治路径；采</w:t>
      </w:r>
      <w:r>
        <w:rPr>
          <w:spacing w:val="16"/>
        </w:rPr>
        <w:t xml:space="preserve"> </w:t>
      </w:r>
      <w:r>
        <w:rPr>
          <w:spacing w:val="7"/>
        </w:rPr>
        <w:t>用前瞻性队列研究，多维度评估该模式对患者自主循环恢复率、</w:t>
      </w:r>
      <w:r>
        <w:rPr>
          <w:spacing w:val="14"/>
        </w:rPr>
        <w:t xml:space="preserve"> </w:t>
      </w:r>
      <w:r>
        <w:rPr>
          <w:spacing w:val="7"/>
        </w:rPr>
        <w:t>神经功能预后及远期生存质量的改善效果；整合患者基线特征、</w:t>
      </w:r>
    </w:p>
    <w:p w14:paraId="11C83095">
      <w:pPr>
        <w:spacing w:line="345" w:lineRule="auto"/>
        <w:sectPr>
          <w:footerReference r:id="rId38" w:type="default"/>
          <w:pgSz w:w="11907" w:h="16840"/>
          <w:pgMar w:top="1431" w:right="1391" w:bottom="1864" w:left="1594" w:header="0" w:footer="1468" w:gutter="0"/>
          <w:cols w:space="720" w:num="1"/>
        </w:sectPr>
      </w:pPr>
    </w:p>
    <w:p w14:paraId="468B72BD">
      <w:pPr>
        <w:spacing w:line="346" w:lineRule="auto"/>
        <w:rPr>
          <w:rFonts w:ascii="Arial"/>
          <w:sz w:val="21"/>
        </w:rPr>
      </w:pPr>
    </w:p>
    <w:p w14:paraId="617A2A4C">
      <w:pPr>
        <w:spacing w:line="346" w:lineRule="auto"/>
        <w:rPr>
          <w:rFonts w:ascii="Arial"/>
          <w:sz w:val="21"/>
        </w:rPr>
      </w:pPr>
    </w:p>
    <w:p w14:paraId="0CFDC7AF">
      <w:pPr>
        <w:pStyle w:val="2"/>
        <w:spacing w:before="100" w:line="339" w:lineRule="auto"/>
        <w:ind w:left="8" w:right="27" w:firstLine="13"/>
      </w:pPr>
      <w:r>
        <w:rPr>
          <w:spacing w:val="5"/>
        </w:rPr>
        <w:t>转运时长及生理参数，构建数据驱动的时效性预测模</w:t>
      </w:r>
      <w:r>
        <w:rPr>
          <w:spacing w:val="4"/>
        </w:rPr>
        <w:t>型，指导临</w:t>
      </w:r>
      <w:r>
        <w:t xml:space="preserve"> </w:t>
      </w:r>
      <w:r>
        <w:rPr>
          <w:spacing w:val="7"/>
        </w:rPr>
        <w:t>床决策与资源配置优化。</w:t>
      </w:r>
    </w:p>
    <w:p w14:paraId="4BA24815">
      <w:pPr>
        <w:spacing w:before="2" w:line="295" w:lineRule="auto"/>
        <w:ind w:left="12" w:right="22" w:firstLine="6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7.</w:t>
      </w: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小儿全麻手术经鼻湿化快速充气交换通气个体化策略及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安全性研究</w:t>
      </w:r>
    </w:p>
    <w:p w14:paraId="0896DEAE">
      <w:pPr>
        <w:pStyle w:val="2"/>
        <w:spacing w:before="191" w:line="343" w:lineRule="auto"/>
        <w:ind w:left="6" w:right="27" w:firstLine="629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采用前瞻性随机对照试验，探索经鼻</w:t>
      </w:r>
      <w:r>
        <w:rPr>
          <w:spacing w:val="4"/>
        </w:rPr>
        <w:t>湿化快速充</w:t>
      </w:r>
      <w:r>
        <w:t xml:space="preserve"> </w:t>
      </w:r>
      <w:r>
        <w:rPr>
          <w:spacing w:val="11"/>
        </w:rPr>
        <w:t>气交换通气与传统气道管理方式（气管插管</w:t>
      </w:r>
      <w:r>
        <w:rPr>
          <w:rFonts w:ascii="宋体" w:hAnsi="宋体" w:eastAsia="宋体" w:cs="宋体"/>
          <w:spacing w:val="11"/>
        </w:rPr>
        <w:t>/</w:t>
      </w:r>
      <w:r>
        <w:rPr>
          <w:spacing w:val="11"/>
        </w:rPr>
        <w:t>喉罩）在</w:t>
      </w:r>
      <w:r>
        <w:rPr>
          <w:spacing w:val="10"/>
        </w:rPr>
        <w:t>小儿全麻</w:t>
      </w:r>
      <w:r>
        <w:t xml:space="preserve"> </w:t>
      </w:r>
      <w:r>
        <w:rPr>
          <w:spacing w:val="5"/>
        </w:rPr>
        <w:t>术中氧合情况，术后苏醒质量，呼吸道并发症、胃胀气风险的差</w:t>
      </w:r>
      <w:r>
        <w:rPr>
          <w:spacing w:val="8"/>
        </w:rPr>
        <w:t xml:space="preserve"> </w:t>
      </w:r>
      <w:r>
        <w:rPr>
          <w:spacing w:val="5"/>
        </w:rPr>
        <w:t>异，明确安全性与有效性；整合多模态生理监测数据（如呼吸力</w:t>
      </w:r>
      <w:r>
        <w:rPr>
          <w:spacing w:val="9"/>
        </w:rPr>
        <w:t xml:space="preserve"> </w:t>
      </w:r>
      <w:r>
        <w:rPr>
          <w:spacing w:val="5"/>
        </w:rPr>
        <w:t>学、血气分析）与鼻咽解剖参数，建立基于体重</w:t>
      </w:r>
      <w:r>
        <w:rPr>
          <w:rFonts w:ascii="宋体" w:hAnsi="宋体" w:eastAsia="宋体" w:cs="宋体"/>
          <w:spacing w:val="5"/>
        </w:rPr>
        <w:t>-</w:t>
      </w:r>
      <w:r>
        <w:rPr>
          <w:spacing w:val="5"/>
        </w:rPr>
        <w:t>气道结构</w:t>
      </w:r>
      <w:r>
        <w:rPr>
          <w:rFonts w:ascii="宋体" w:hAnsi="宋体" w:eastAsia="宋体" w:cs="宋体"/>
          <w:spacing w:val="5"/>
        </w:rPr>
        <w:t>-</w:t>
      </w:r>
      <w:r>
        <w:rPr>
          <w:spacing w:val="5"/>
        </w:rPr>
        <w:t>手术</w:t>
      </w:r>
      <w:r>
        <w:rPr>
          <w:spacing w:val="4"/>
        </w:rPr>
        <w:t xml:space="preserve"> </w:t>
      </w:r>
      <w:r>
        <w:rPr>
          <w:spacing w:val="11"/>
        </w:rPr>
        <w:t>类型的通气参数动态调整模型，实现精准适配；基于成</w:t>
      </w:r>
      <w:r>
        <w:rPr>
          <w:spacing w:val="10"/>
        </w:rPr>
        <w:t>本</w:t>
      </w:r>
      <w:r>
        <w:rPr>
          <w:rFonts w:ascii="宋体" w:hAnsi="宋体" w:eastAsia="宋体" w:cs="宋体"/>
          <w:spacing w:val="10"/>
        </w:rPr>
        <w:t>-</w:t>
      </w:r>
      <w:r>
        <w:rPr>
          <w:spacing w:val="10"/>
        </w:rPr>
        <w:t>效果</w:t>
      </w:r>
      <w:r>
        <w:t xml:space="preserve"> </w:t>
      </w:r>
      <w:r>
        <w:rPr>
          <w:spacing w:val="5"/>
        </w:rPr>
        <w:t>分析模型，量化新型通气模式在减少并发症、缩短住院周期及医</w:t>
      </w:r>
      <w:r>
        <w:rPr>
          <w:spacing w:val="8"/>
        </w:rPr>
        <w:t xml:space="preserve"> </w:t>
      </w:r>
      <w:r>
        <w:rPr>
          <w:spacing w:val="7"/>
        </w:rPr>
        <w:t>疗资源消耗中的效果。</w:t>
      </w:r>
    </w:p>
    <w:p w14:paraId="52FF3E73">
      <w:pPr>
        <w:spacing w:before="2" w:line="294" w:lineRule="auto"/>
        <w:ind w:left="9" w:right="22" w:firstLine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8.</w:t>
      </w: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基于多模态超声成像技术的宫颈癌前病变分级诊</w:t>
      </w: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断标准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构建</w:t>
      </w:r>
    </w:p>
    <w:p w14:paraId="2C93AF30">
      <w:pPr>
        <w:pStyle w:val="2"/>
        <w:spacing w:before="189" w:line="343" w:lineRule="auto"/>
        <w:ind w:firstLine="635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针对多模态超声成像技术的宫颈癌前</w:t>
      </w:r>
      <w:r>
        <w:rPr>
          <w:spacing w:val="4"/>
        </w:rPr>
        <w:t>病变分级诊</w:t>
      </w:r>
      <w:r>
        <w:t xml:space="preserve"> </w:t>
      </w:r>
      <w:r>
        <w:rPr>
          <w:spacing w:val="6"/>
        </w:rPr>
        <w:t>断标准构建，提升宫颈癌前病变的筛查效能和临床干预精准度；</w:t>
      </w:r>
      <w:r>
        <w:rPr>
          <w:spacing w:val="16"/>
        </w:rPr>
        <w:t xml:space="preserve"> </w:t>
      </w:r>
      <w:r>
        <w:rPr>
          <w:spacing w:val="11"/>
        </w:rPr>
        <w:t>基于超微血流技术</w:t>
      </w:r>
      <w:r>
        <w:rPr>
          <w:rFonts w:ascii="宋体" w:hAnsi="宋体" w:eastAsia="宋体" w:cs="宋体"/>
          <w:spacing w:val="11"/>
        </w:rPr>
        <w:t>,</w:t>
      </w:r>
      <w:r>
        <w:rPr>
          <w:spacing w:val="11"/>
        </w:rPr>
        <w:t>探索宫颈癌前病变演进中微血管形态及血流</w:t>
      </w:r>
      <w:r>
        <w:rPr>
          <w:spacing w:val="2"/>
        </w:rPr>
        <w:t xml:space="preserve"> </w:t>
      </w:r>
      <w:r>
        <w:rPr>
          <w:spacing w:val="5"/>
        </w:rPr>
        <w:t>动力学变化；整合多模态弹性成像（剪切波弹性成像、应变弹性</w:t>
      </w:r>
      <w:r>
        <w:rPr>
          <w:spacing w:val="15"/>
        </w:rPr>
        <w:t xml:space="preserve"> </w:t>
      </w:r>
      <w:r>
        <w:rPr>
          <w:spacing w:val="9"/>
        </w:rPr>
        <w:t>成像及粘弹性成像</w:t>
      </w:r>
      <w:r>
        <w:rPr>
          <w:spacing w:val="-39"/>
        </w:rPr>
        <w:t>），</w:t>
      </w:r>
      <w:r>
        <w:rPr>
          <w:spacing w:val="9"/>
        </w:rPr>
        <w:t>研究宫颈生物力学改变与宫颈癌前病变的</w:t>
      </w:r>
      <w:r>
        <w:rPr>
          <w:spacing w:val="1"/>
        </w:rPr>
        <w:t xml:space="preserve"> </w:t>
      </w:r>
      <w:r>
        <w:rPr>
          <w:spacing w:val="11"/>
        </w:rPr>
        <w:t>关联；结合宫颈活检病理学对照，探讨微血管</w:t>
      </w:r>
      <w:r>
        <w:rPr>
          <w:rFonts w:ascii="宋体" w:hAnsi="宋体" w:eastAsia="宋体" w:cs="宋体"/>
          <w:spacing w:val="11"/>
        </w:rPr>
        <w:t>-</w:t>
      </w:r>
      <w:r>
        <w:rPr>
          <w:spacing w:val="11"/>
        </w:rPr>
        <w:t>力学特性多模态</w:t>
      </w:r>
      <w:r>
        <w:rPr>
          <w:spacing w:val="2"/>
        </w:rPr>
        <w:t xml:space="preserve"> </w:t>
      </w:r>
      <w:r>
        <w:rPr>
          <w:spacing w:val="9"/>
        </w:rPr>
        <w:t>超声在宫颈癌前病变筛查及诊断中的分级诊断价值。</w:t>
      </w:r>
    </w:p>
    <w:p w14:paraId="5E90E98A">
      <w:pPr>
        <w:spacing w:line="241" w:lineRule="auto"/>
        <w:ind w:right="22"/>
        <w:jc w:val="right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9.</w:t>
      </w: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桥本氏甲状腺炎合并乳头状癌超声精准诊断及侵</w:t>
      </w: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袭性评</w:t>
      </w:r>
    </w:p>
    <w:p w14:paraId="47236DC5">
      <w:pPr>
        <w:spacing w:line="241" w:lineRule="auto"/>
        <w:rPr>
          <w:rFonts w:ascii="楷体" w:hAnsi="楷体" w:eastAsia="楷体" w:cs="楷体"/>
          <w:sz w:val="31"/>
          <w:szCs w:val="31"/>
        </w:rPr>
        <w:sectPr>
          <w:footerReference r:id="rId39" w:type="default"/>
          <w:pgSz w:w="11907" w:h="16840"/>
          <w:pgMar w:top="1431" w:right="1445" w:bottom="1864" w:left="1595" w:header="0" w:footer="1466" w:gutter="0"/>
          <w:cols w:space="720" w:num="1"/>
        </w:sectPr>
      </w:pPr>
    </w:p>
    <w:p w14:paraId="1A972BF1">
      <w:pPr>
        <w:spacing w:line="339" w:lineRule="auto"/>
        <w:rPr>
          <w:rFonts w:ascii="Arial"/>
          <w:sz w:val="21"/>
        </w:rPr>
      </w:pPr>
    </w:p>
    <w:p w14:paraId="7F449629">
      <w:pPr>
        <w:spacing w:line="339" w:lineRule="auto"/>
        <w:rPr>
          <w:rFonts w:ascii="Arial"/>
          <w:sz w:val="21"/>
        </w:rPr>
      </w:pPr>
    </w:p>
    <w:p w14:paraId="08F56AF9">
      <w:pPr>
        <w:spacing w:before="100" w:line="237" w:lineRule="auto"/>
        <w:ind w:left="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估的策略研究</w:t>
      </w:r>
    </w:p>
    <w:p w14:paraId="530C2F0E">
      <w:pPr>
        <w:pStyle w:val="2"/>
        <w:spacing w:before="193" w:line="343" w:lineRule="auto"/>
        <w:ind w:firstLine="637"/>
        <w:jc w:val="both"/>
      </w:pPr>
      <w:r>
        <w:rPr>
          <w:b/>
          <w:bCs/>
          <w:spacing w:val="5"/>
        </w:rPr>
        <w:t>研究内容：</w:t>
      </w:r>
      <w:r>
        <w:rPr>
          <w:spacing w:val="5"/>
        </w:rPr>
        <w:t>通过超声造影、显微造影、粘弹性成</w:t>
      </w:r>
      <w:r>
        <w:rPr>
          <w:spacing w:val="4"/>
        </w:rPr>
        <w:t>像等超声新</w:t>
      </w:r>
      <w:r>
        <w:t xml:space="preserve"> </w:t>
      </w:r>
      <w:r>
        <w:rPr>
          <w:spacing w:val="5"/>
        </w:rPr>
        <w:t>技术，并结合实验室检查、临床资料等多维数据，构建桥本氏甲</w:t>
      </w:r>
      <w:r>
        <w:rPr>
          <w:spacing w:val="18"/>
        </w:rPr>
        <w:t xml:space="preserve"> </w:t>
      </w:r>
      <w:r>
        <w:rPr>
          <w:spacing w:val="5"/>
        </w:rPr>
        <w:t>状腺炎合并乳头状癌精准诊断和风险分层评估体系；深度挖掘高</w:t>
      </w:r>
      <w:r>
        <w:rPr>
          <w:spacing w:val="16"/>
        </w:rPr>
        <w:t xml:space="preserve"> </w:t>
      </w:r>
      <w:r>
        <w:rPr>
          <w:spacing w:val="5"/>
        </w:rPr>
        <w:t>通量影像特征与中央区淋巴结状态的关联，构建超声影像组学特</w:t>
      </w:r>
      <w:r>
        <w:rPr>
          <w:spacing w:val="18"/>
        </w:rPr>
        <w:t xml:space="preserve"> </w:t>
      </w:r>
      <w:r>
        <w:rPr>
          <w:spacing w:val="5"/>
        </w:rPr>
        <w:t>征与临床参数的预测模型，精准评估桥本氏甲状腺炎合并乳头状</w:t>
      </w:r>
      <w:r>
        <w:rPr>
          <w:spacing w:val="16"/>
        </w:rPr>
        <w:t xml:space="preserve"> </w:t>
      </w:r>
      <w:r>
        <w:rPr>
          <w:spacing w:val="7"/>
        </w:rPr>
        <w:t>癌患者的中央区淋巴结转移风险，为个体化手术决策提供依据。</w:t>
      </w:r>
    </w:p>
    <w:p w14:paraId="125B321A">
      <w:pPr>
        <w:spacing w:before="1" w:line="241" w:lineRule="auto"/>
        <w:ind w:left="66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10.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民族药在外伤及皮肤浅表损伤的临床应用与评价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研究</w:t>
      </w:r>
    </w:p>
    <w:p w14:paraId="7E8EFCCA">
      <w:pPr>
        <w:pStyle w:val="2"/>
        <w:spacing w:before="188" w:line="345" w:lineRule="auto"/>
        <w:ind w:left="7" w:right="46" w:firstLine="629"/>
      </w:pPr>
      <w:r>
        <w:rPr>
          <w:b/>
          <w:bCs/>
          <w:spacing w:val="4"/>
        </w:rPr>
        <w:t>研究内容：</w:t>
      </w:r>
      <w:r>
        <w:rPr>
          <w:spacing w:val="4"/>
        </w:rPr>
        <w:t>评价以抓地虎等中草药为主要成分的民族药苗药</w:t>
      </w:r>
      <w:r>
        <w:rPr>
          <w:spacing w:val="18"/>
        </w:rPr>
        <w:t xml:space="preserve"> </w:t>
      </w:r>
      <w:r>
        <w:rPr>
          <w:spacing w:val="5"/>
        </w:rPr>
        <w:t>外用喷雾制剂在外伤（骨伤、软组织损伤、烧烫伤等）以及皮肤</w:t>
      </w:r>
      <w:r>
        <w:rPr>
          <w:spacing w:val="9"/>
        </w:rPr>
        <w:t xml:space="preserve"> </w:t>
      </w:r>
      <w:r>
        <w:rPr>
          <w:spacing w:val="5"/>
        </w:rPr>
        <w:t>疾病（湿疹、疱疹等）中的临床应用效果；开展以抓地虎等中草</w:t>
      </w:r>
      <w:r>
        <w:rPr>
          <w:spacing w:val="11"/>
        </w:rPr>
        <w:t xml:space="preserve"> </w:t>
      </w:r>
      <w:r>
        <w:rPr>
          <w:spacing w:val="5"/>
        </w:rPr>
        <w:t>药为主要成分的民族药苗药外用喷雾制剂的药效学、联合用药方</w:t>
      </w:r>
      <w:r>
        <w:rPr>
          <w:spacing w:val="9"/>
        </w:rPr>
        <w:t xml:space="preserve"> 案研究，进行药物经济学以及临床药品综合评价研究。</w:t>
      </w:r>
    </w:p>
    <w:sectPr>
      <w:footerReference r:id="rId40" w:type="default"/>
      <w:pgSz w:w="11907" w:h="16840"/>
      <w:pgMar w:top="1431" w:right="1427" w:bottom="1864" w:left="1594" w:header="0" w:footer="14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2BAD2">
    <w:pPr>
      <w:spacing w:line="386" w:lineRule="exact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 xml:space="preserve">— </w:t>
    </w:r>
    <w:r>
      <w:rPr>
        <w:rFonts w:ascii="宋体" w:hAnsi="宋体" w:eastAsia="宋体" w:cs="宋体"/>
        <w:spacing w:val="-10"/>
        <w:position w:val="2"/>
        <w:sz w:val="28"/>
        <w:szCs w:val="28"/>
      </w:rPr>
      <w:t xml:space="preserve">7 </w:t>
    </w:r>
    <w:r>
      <w:rPr>
        <w:rFonts w:ascii="宋体" w:hAnsi="宋体" w:eastAsia="宋体" w:cs="宋体"/>
        <w:spacing w:val="-8"/>
        <w:position w:val="2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1D821">
    <w:pPr>
      <w:spacing w:line="386" w:lineRule="exact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>—</w:t>
    </w:r>
    <w:r>
      <w:rPr>
        <w:rFonts w:ascii="宋体" w:hAnsi="宋体" w:eastAsia="宋体" w:cs="宋体"/>
        <w:spacing w:val="6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2"/>
        <w:sz w:val="28"/>
        <w:szCs w:val="28"/>
      </w:rPr>
      <w:t>16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381E4">
    <w:pPr>
      <w:spacing w:line="386" w:lineRule="exact"/>
      <w:ind w:left="74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>—</w:t>
    </w:r>
    <w:r>
      <w:rPr>
        <w:rFonts w:ascii="宋体" w:hAnsi="宋体" w:eastAsia="宋体" w:cs="宋体"/>
        <w:spacing w:val="6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2"/>
        <w:sz w:val="28"/>
        <w:szCs w:val="28"/>
      </w:rPr>
      <w:t>17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F55D6">
    <w:pPr>
      <w:spacing w:line="386" w:lineRule="exact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>—</w:t>
    </w:r>
    <w:r>
      <w:rPr>
        <w:rFonts w:ascii="宋体" w:hAnsi="宋体" w:eastAsia="宋体" w:cs="宋体"/>
        <w:spacing w:val="6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2"/>
        <w:sz w:val="28"/>
        <w:szCs w:val="28"/>
      </w:rPr>
      <w:t>18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721BC">
    <w:pPr>
      <w:spacing w:line="386" w:lineRule="exact"/>
      <w:ind w:left="74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>—</w:t>
    </w:r>
    <w:r>
      <w:rPr>
        <w:rFonts w:ascii="宋体" w:hAnsi="宋体" w:eastAsia="宋体" w:cs="宋体"/>
        <w:spacing w:val="6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2"/>
        <w:sz w:val="28"/>
        <w:szCs w:val="28"/>
      </w:rPr>
      <w:t>19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152C3">
    <w:pPr>
      <w:spacing w:line="386" w:lineRule="exact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20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87E29">
    <w:pPr>
      <w:spacing w:line="388" w:lineRule="exact"/>
      <w:ind w:left="74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21</w:t>
    </w:r>
    <w:r>
      <w:rPr>
        <w:rFonts w:ascii="宋体" w:hAnsi="宋体" w:eastAsia="宋体" w:cs="宋体"/>
        <w:spacing w:val="-9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AC531">
    <w:pPr>
      <w:spacing w:line="388" w:lineRule="exact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22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AE354">
    <w:pPr>
      <w:spacing w:line="386" w:lineRule="exact"/>
      <w:ind w:left="74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23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05C3C">
    <w:pPr>
      <w:spacing w:line="388" w:lineRule="exact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2"/>
        <w:sz w:val="28"/>
        <w:szCs w:val="28"/>
      </w:rPr>
      <w:t>— 24</w:t>
    </w:r>
    <w:r>
      <w:rPr>
        <w:rFonts w:ascii="宋体" w:hAnsi="宋体" w:eastAsia="宋体" w:cs="宋体"/>
        <w:spacing w:val="-4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2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F265D">
    <w:pPr>
      <w:spacing w:line="386" w:lineRule="exact"/>
      <w:ind w:left="74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25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1E27F">
    <w:pPr>
      <w:spacing w:line="38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</w:t>
    </w:r>
    <w:r>
      <w:rPr>
        <w:rFonts w:ascii="宋体" w:hAnsi="宋体" w:eastAsia="宋体" w:cs="宋体"/>
        <w:spacing w:val="-12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2"/>
        <w:sz w:val="28"/>
        <w:szCs w:val="28"/>
      </w:rPr>
      <w:t>8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60940">
    <w:pPr>
      <w:spacing w:line="38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26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D2A5F">
    <w:pPr>
      <w:spacing w:line="386" w:lineRule="exact"/>
      <w:ind w:left="74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27</w:t>
    </w:r>
    <w:r>
      <w:rPr>
        <w:rFonts w:ascii="宋体" w:hAnsi="宋体" w:eastAsia="宋体" w:cs="宋体"/>
        <w:spacing w:val="-9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AF73B">
    <w:pPr>
      <w:spacing w:line="386" w:lineRule="exact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28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286A2">
    <w:pPr>
      <w:spacing w:line="386" w:lineRule="exact"/>
      <w:ind w:left="74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29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89E43">
    <w:pPr>
      <w:spacing w:line="38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30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5482F">
    <w:pPr>
      <w:spacing w:line="386" w:lineRule="exact"/>
      <w:ind w:left="74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31</w:t>
    </w:r>
    <w:r>
      <w:rPr>
        <w:rFonts w:ascii="宋体" w:hAnsi="宋体" w:eastAsia="宋体" w:cs="宋体"/>
        <w:spacing w:val="-9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2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E83A1">
    <w:pPr>
      <w:spacing w:line="386" w:lineRule="exact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32 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2EF3B">
    <w:pPr>
      <w:spacing w:line="386" w:lineRule="exact"/>
      <w:ind w:left="74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33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BF3AF">
    <w:pPr>
      <w:spacing w:line="386" w:lineRule="exact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34 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63BBE">
    <w:pPr>
      <w:spacing w:line="386" w:lineRule="exact"/>
      <w:ind w:left="74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35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BBAAB">
    <w:pPr>
      <w:spacing w:line="386" w:lineRule="exact"/>
      <w:ind w:left="74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2"/>
        <w:sz w:val="28"/>
        <w:szCs w:val="28"/>
      </w:rPr>
      <w:t>—</w:t>
    </w:r>
    <w:r>
      <w:rPr>
        <w:rFonts w:ascii="宋体" w:hAnsi="宋体" w:eastAsia="宋体" w:cs="宋体"/>
        <w:spacing w:val="-13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2"/>
        <w:sz w:val="28"/>
        <w:szCs w:val="28"/>
      </w:rPr>
      <w:t>9 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65434">
    <w:pPr>
      <w:spacing w:line="386" w:lineRule="exact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36 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4B948">
    <w:pPr>
      <w:spacing w:line="386" w:lineRule="exact"/>
      <w:ind w:left="74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37 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2D275">
    <w:pPr>
      <w:spacing w:line="38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38 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3E84">
    <w:pPr>
      <w:spacing w:line="386" w:lineRule="exact"/>
      <w:ind w:left="74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2"/>
        <w:sz w:val="28"/>
        <w:szCs w:val="28"/>
      </w:rPr>
      <w:t>— 39 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C876E">
    <w:pPr>
      <w:spacing w:line="386" w:lineRule="exact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2"/>
        <w:sz w:val="28"/>
        <w:szCs w:val="28"/>
      </w:rPr>
      <w:t>—</w:t>
    </w:r>
    <w:r>
      <w:rPr>
        <w:rFonts w:ascii="宋体" w:hAnsi="宋体" w:eastAsia="宋体" w:cs="宋体"/>
        <w:spacing w:val="-14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2"/>
        <w:sz w:val="28"/>
        <w:szCs w:val="28"/>
      </w:rPr>
      <w:t>40 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50217">
    <w:pPr>
      <w:spacing w:line="388" w:lineRule="exact"/>
      <w:ind w:left="74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2"/>
        <w:sz w:val="28"/>
        <w:szCs w:val="28"/>
      </w:rPr>
      <w:t>—</w:t>
    </w:r>
    <w:r>
      <w:rPr>
        <w:rFonts w:ascii="宋体" w:hAnsi="宋体" w:eastAsia="宋体" w:cs="宋体"/>
        <w:spacing w:val="-14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2"/>
        <w:sz w:val="28"/>
        <w:szCs w:val="28"/>
      </w:rPr>
      <w:t>41 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257A">
    <w:pPr>
      <w:spacing w:line="388" w:lineRule="exact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2"/>
        <w:sz w:val="28"/>
        <w:szCs w:val="28"/>
      </w:rPr>
      <w:t>—</w:t>
    </w:r>
    <w:r>
      <w:rPr>
        <w:rFonts w:ascii="宋体" w:hAnsi="宋体" w:eastAsia="宋体" w:cs="宋体"/>
        <w:spacing w:val="-14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2"/>
        <w:sz w:val="28"/>
        <w:szCs w:val="28"/>
      </w:rPr>
      <w:t>42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B826D">
    <w:pPr>
      <w:spacing w:line="386" w:lineRule="exact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>—</w:t>
    </w:r>
    <w:r>
      <w:rPr>
        <w:rFonts w:ascii="宋体" w:hAnsi="宋体" w:eastAsia="宋体" w:cs="宋体"/>
        <w:spacing w:val="6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2"/>
        <w:sz w:val="28"/>
        <w:szCs w:val="28"/>
      </w:rPr>
      <w:t>10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E085B">
    <w:pPr>
      <w:spacing w:line="388" w:lineRule="exact"/>
      <w:ind w:left="74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>—</w:t>
    </w:r>
    <w:r>
      <w:rPr>
        <w:rFonts w:ascii="宋体" w:hAnsi="宋体" w:eastAsia="宋体" w:cs="宋体"/>
        <w:spacing w:val="6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2"/>
        <w:sz w:val="28"/>
        <w:szCs w:val="28"/>
      </w:rPr>
      <w:t>11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6517">
    <w:pPr>
      <w:spacing w:line="388" w:lineRule="exact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>—</w:t>
    </w:r>
    <w:r>
      <w:rPr>
        <w:rFonts w:ascii="宋体" w:hAnsi="宋体" w:eastAsia="宋体" w:cs="宋体"/>
        <w:spacing w:val="6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2"/>
        <w:sz w:val="28"/>
        <w:szCs w:val="28"/>
      </w:rPr>
      <w:t>12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3E2FD">
    <w:pPr>
      <w:spacing w:line="386" w:lineRule="exact"/>
      <w:ind w:left="74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>—</w:t>
    </w:r>
    <w:r>
      <w:rPr>
        <w:rFonts w:ascii="宋体" w:hAnsi="宋体" w:eastAsia="宋体" w:cs="宋体"/>
        <w:spacing w:val="6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2"/>
        <w:sz w:val="28"/>
        <w:szCs w:val="28"/>
      </w:rPr>
      <w:t>13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28DAA">
    <w:pPr>
      <w:spacing w:line="388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>—</w:t>
    </w:r>
    <w:r>
      <w:rPr>
        <w:rFonts w:ascii="宋体" w:hAnsi="宋体" w:eastAsia="宋体" w:cs="宋体"/>
        <w:spacing w:val="6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2"/>
        <w:sz w:val="28"/>
        <w:szCs w:val="28"/>
      </w:rPr>
      <w:t>14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3C0A5">
    <w:pPr>
      <w:spacing w:line="386" w:lineRule="exact"/>
      <w:ind w:left="74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2"/>
        <w:sz w:val="28"/>
        <w:szCs w:val="28"/>
      </w:rPr>
      <w:t>—</w:t>
    </w:r>
    <w:r>
      <w:rPr>
        <w:rFonts w:ascii="宋体" w:hAnsi="宋体" w:eastAsia="宋体" w:cs="宋体"/>
        <w:spacing w:val="6"/>
        <w:position w:val="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2"/>
        <w:sz w:val="28"/>
        <w:szCs w:val="28"/>
      </w:rPr>
      <w:t>15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415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theme" Target="theme/theme1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18266</Words>
  <Characters>18781</Characters>
  <TotalTime>1</TotalTime>
  <ScaleCrop>false</ScaleCrop>
  <LinksUpToDate>false</LinksUpToDate>
  <CharactersWithSpaces>19654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2025-06-06T09:00:00Z</dcterms:created>
  <dc:creator>lenovo</dc:creator>
  <cp:keywords>lenovo</cp:keywords>
  <cp:lastModifiedBy>胡庆元</cp:lastModifiedBy>
  <dcterms:modified xsi:type="dcterms:W3CDTF">2025-06-06T01:50:49Z</dcterms:modified>
  <dc:subject>lenovo</dc:subject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2025-06-06T09:44:53Z</vt:filetime>
  </property>
  <property fmtid="{D5CDD505-2E9C-101B-9397-08002B2CF9AE}" pid="4" name="KSOTemplateDocerSaveRecord">
    <vt:lpwstr>eyJoZGlkIjoiZTA0MDgwMzJjNDI2MWJlMTIyMjhkMThlYmQxZWIxMTIiLCJ1c2VySWQiOiIzODgyNjk2MDcifQ==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C1E27B31ACD3468CAE7BC803CF9D7469_13</vt:lpwstr>
  </property>
</Properties>
</file>